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10.png" ContentType="image/png"/>
  <Override PartName="/word/media/image5.wmf" ContentType="image/x-wmf"/>
  <Override PartName="/word/media/image6.wmf" ContentType="image/x-wmf"/>
  <Override PartName="/word/media/image12.png" ContentType="image/png"/>
  <Override PartName="/word/media/image7.wmf" ContentType="image/x-wmf"/>
  <Override PartName="/word/media/image11.jpeg" ContentType="image/jpeg"/>
  <Override PartName="/word/media/image13.png" ContentType="image/png"/>
  <Override PartName="/word/media/image8.wmf" ContentType="image/x-wmf"/>
  <Override PartName="/word/media/image9.wmf" ContentType="image/x-wmf"/>
  <Override PartName="/word/media/image14.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УДК      378.145, 514.862, 531.01 (не более трёх кодов)</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 xml:space="preserve">ГРНТИ      29.27.25, 59.41.71 (коды других классификаторов, </w:t>
      </w:r>
      <w:r>
        <w:rPr>
          <w:rFonts w:cs="Times New Roman" w:ascii="Times New Roman" w:hAnsi="Times New Roman"/>
          <w:sz w:val="28"/>
          <w:szCs w:val="28"/>
        </w:rPr>
        <w:t>если они есть,</w:t>
      </w:r>
      <w:r>
        <w:rPr>
          <w:rFonts w:cs="Times New Roman" w:ascii="Times New Roman" w:hAnsi="Times New Roman"/>
          <w:sz w:val="28"/>
          <w:szCs w:val="28"/>
        </w:rPr>
        <w:t xml:space="preserve"> впишите в строках ниже строки кодов УДК)</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t>ВАК     01.04.21, 05.11.00</w:t>
      </w:r>
    </w:p>
    <w:p>
      <w:pPr>
        <w:pStyle w:val="Normal"/>
        <w:spacing w:lineRule="auto" w:line="48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b/>
          <w:b/>
          <w:sz w:val="28"/>
          <w:szCs w:val="28"/>
        </w:rPr>
      </w:pPr>
      <w:r>
        <w:rPr>
          <w:rFonts w:cs="Times New Roman" w:ascii="Times New Roman" w:hAnsi="Times New Roman"/>
          <w:b/>
          <w:sz w:val="28"/>
          <w:szCs w:val="28"/>
        </w:rPr>
        <w:t>Название статьи</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vertAlign w:val="superscript"/>
        </w:rPr>
        <w:t>1</w:t>
      </w:r>
      <w:r>
        <w:rPr>
          <w:rFonts w:cs="Times New Roman" w:ascii="Times New Roman" w:hAnsi="Times New Roman"/>
          <w:sz w:val="28"/>
          <w:szCs w:val="28"/>
        </w:rPr>
        <w:t xml:space="preserve"> Иванов И. И., </w:t>
      </w:r>
      <w:r>
        <w:rPr>
          <w:rFonts w:cs="Times New Roman" w:ascii="Times New Roman" w:hAnsi="Times New Roman"/>
          <w:sz w:val="28"/>
          <w:szCs w:val="28"/>
          <w:vertAlign w:val="superscript"/>
        </w:rPr>
        <w:t>2*</w:t>
      </w:r>
      <w:r>
        <w:rPr>
          <w:rFonts w:cs="Times New Roman" w:ascii="Times New Roman" w:hAnsi="Times New Roman"/>
          <w:sz w:val="28"/>
          <w:szCs w:val="28"/>
        </w:rPr>
        <w:t xml:space="preserve"> Петров П. П., </w:t>
      </w:r>
      <w:r>
        <w:rPr>
          <w:rFonts w:cs="Times New Roman" w:ascii="Times New Roman" w:hAnsi="Times New Roman"/>
          <w:sz w:val="28"/>
          <w:szCs w:val="28"/>
          <w:vertAlign w:val="superscript"/>
        </w:rPr>
        <w:t>1,2</w:t>
      </w:r>
      <w:r>
        <w:rPr>
          <w:rFonts w:cs="Times New Roman" w:ascii="Times New Roman" w:hAnsi="Times New Roman"/>
          <w:sz w:val="28"/>
          <w:szCs w:val="28"/>
        </w:rPr>
        <w:t xml:space="preserve"> Сидоров С. С.</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vertAlign w:val="superscript"/>
        </w:rPr>
        <w:t>1</w:t>
      </w:r>
      <w:r>
        <w:rPr>
          <w:rFonts w:cs="Times New Roman" w:ascii="Times New Roman" w:hAnsi="Times New Roman"/>
          <w:i/>
          <w:sz w:val="28"/>
          <w:szCs w:val="28"/>
        </w:rPr>
        <w:t xml:space="preserve"> место и адрес работы авторов с индексом 1</w:t>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vertAlign w:val="superscript"/>
        </w:rPr>
        <w:t>2</w:t>
      </w:r>
      <w:r>
        <w:rPr>
          <w:rFonts w:cs="Times New Roman" w:ascii="Times New Roman" w:hAnsi="Times New Roman"/>
          <w:i/>
          <w:sz w:val="28"/>
          <w:szCs w:val="28"/>
        </w:rPr>
        <w:t xml:space="preserve"> место и адрес работы авторов с индексом 2</w:t>
      </w:r>
    </w:p>
    <w:p>
      <w:pPr>
        <w:pStyle w:val="Normal"/>
        <w:spacing w:lineRule="auto" w:line="48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w:t>
      </w:r>
      <w:r>
        <w:rPr>
          <w:rFonts w:cs="Times New Roman" w:ascii="Times New Roman" w:hAnsi="Times New Roman"/>
          <w:sz w:val="28"/>
          <w:szCs w:val="28"/>
          <w:lang w:val="en-US"/>
        </w:rPr>
        <w:t>msu</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(указать </w:t>
      </w:r>
      <w:r>
        <w:rPr>
          <w:rFonts w:cs="Times New Roman" w:ascii="Times New Roman" w:hAnsi="Times New Roman"/>
          <w:sz w:val="28"/>
          <w:szCs w:val="28"/>
          <w:lang w:val="en-US"/>
        </w:rPr>
        <w:t>email</w:t>
      </w:r>
      <w:r>
        <w:rPr>
          <w:rFonts w:cs="Times New Roman" w:ascii="Times New Roman" w:hAnsi="Times New Roman"/>
          <w:sz w:val="28"/>
          <w:szCs w:val="28"/>
        </w:rPr>
        <w:t xml:space="preserve"> всех авторов, в качестве </w:t>
      </w:r>
      <w:r>
        <w:rPr>
          <w:rFonts w:cs="Times New Roman" w:ascii="Times New Roman" w:hAnsi="Times New Roman"/>
          <w:sz w:val="28"/>
          <w:szCs w:val="28"/>
          <w:lang w:val="en-US"/>
        </w:rPr>
        <w:t>email</w:t>
      </w:r>
      <w:r>
        <w:rPr>
          <w:rFonts w:cs="Times New Roman" w:ascii="Times New Roman" w:hAnsi="Times New Roman"/>
          <w:sz w:val="28"/>
          <w:szCs w:val="28"/>
        </w:rPr>
        <w:t xml:space="preserve"> желательно указывать почтовый сервер университета, института, если такой имеется, а не личный </w:t>
      </w:r>
      <w:r>
        <w:rPr>
          <w:rFonts w:cs="Times New Roman" w:ascii="Times New Roman" w:hAnsi="Times New Roman"/>
          <w:sz w:val="28"/>
          <w:szCs w:val="28"/>
          <w:lang w:val="en-US"/>
        </w:rPr>
        <w:t>email</w:t>
      </w:r>
      <w:r>
        <w:rPr>
          <w:rFonts w:cs="Times New Roman" w:ascii="Times New Roman" w:hAnsi="Times New Roman"/>
          <w:sz w:val="28"/>
          <w:szCs w:val="28"/>
        </w:rPr>
        <w:t>)</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petrov</w:t>
      </w:r>
      <w:r>
        <w:rPr>
          <w:rFonts w:cs="Times New Roman" w:ascii="Times New Roman" w:hAnsi="Times New Roman"/>
          <w:sz w:val="28"/>
          <w:szCs w:val="28"/>
        </w:rPr>
        <w:t>@</w:t>
      </w:r>
      <w:r>
        <w:rPr>
          <w:rFonts w:cs="Times New Roman" w:ascii="Times New Roman" w:hAnsi="Times New Roman"/>
          <w:sz w:val="28"/>
          <w:szCs w:val="28"/>
          <w:lang w:val="en-US"/>
        </w:rPr>
        <w:t>nb</w:t>
      </w:r>
      <w:r>
        <w:rPr>
          <w:rFonts w:cs="Times New Roman" w:ascii="Times New Roman" w:hAnsi="Times New Roman"/>
          <w:sz w:val="28"/>
          <w:szCs w:val="28"/>
        </w:rPr>
        <w:t>-</w:t>
      </w:r>
      <w:r>
        <w:rPr>
          <w:rFonts w:cs="Times New Roman" w:ascii="Times New Roman" w:hAnsi="Times New Roman"/>
          <w:sz w:val="28"/>
          <w:szCs w:val="28"/>
          <w:lang w:val="en-US"/>
        </w:rPr>
        <w:t>bstu</w:t>
      </w:r>
      <w:r>
        <w:rPr>
          <w:rFonts w:cs="Times New Roman" w:ascii="Times New Roman" w:hAnsi="Times New Roman"/>
          <w:sz w:val="28"/>
          <w:szCs w:val="28"/>
        </w:rPr>
        <w:t>.</w:t>
      </w:r>
      <w:r>
        <w:rPr>
          <w:rFonts w:cs="Times New Roman" w:ascii="Times New Roman" w:hAnsi="Times New Roman"/>
          <w:sz w:val="28"/>
          <w:szCs w:val="28"/>
          <w:lang w:val="en-US"/>
        </w:rPr>
        <w:t>science</w:t>
      </w: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автора для переписки выделять астериксом)</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sidorov</w:t>
      </w:r>
      <w:r>
        <w:rPr>
          <w:rFonts w:cs="Times New Roman" w:ascii="Times New Roman" w:hAnsi="Times New Roman"/>
          <w:sz w:val="28"/>
          <w:szCs w:val="28"/>
        </w:rPr>
        <w:t>@</w:t>
      </w:r>
      <w:r>
        <w:rPr>
          <w:rFonts w:cs="Times New Roman" w:ascii="Times New Roman" w:hAnsi="Times New Roman"/>
          <w:sz w:val="28"/>
          <w:szCs w:val="28"/>
          <w:lang w:val="en-US"/>
        </w:rPr>
        <w:t>nb</w:t>
      </w:r>
      <w:r>
        <w:rPr>
          <w:rFonts w:cs="Times New Roman" w:ascii="Times New Roman" w:hAnsi="Times New Roman"/>
          <w:sz w:val="28"/>
          <w:szCs w:val="28"/>
        </w:rPr>
        <w:t>-</w:t>
      </w:r>
      <w:r>
        <w:rPr>
          <w:rFonts w:cs="Times New Roman" w:ascii="Times New Roman" w:hAnsi="Times New Roman"/>
          <w:sz w:val="28"/>
          <w:szCs w:val="28"/>
          <w:lang w:val="en-US"/>
        </w:rPr>
        <w:t>bstu</w:t>
      </w:r>
      <w:r>
        <w:rPr>
          <w:rFonts w:cs="Times New Roman" w:ascii="Times New Roman" w:hAnsi="Times New Roman"/>
          <w:sz w:val="28"/>
          <w:szCs w:val="28"/>
        </w:rPr>
        <w:t>.</w:t>
      </w:r>
      <w:r>
        <w:rPr>
          <w:rFonts w:cs="Times New Roman" w:ascii="Times New Roman" w:hAnsi="Times New Roman"/>
          <w:sz w:val="28"/>
          <w:szCs w:val="28"/>
          <w:lang w:val="en-US"/>
        </w:rPr>
        <w:t>cz</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jc w:val="both"/>
        <w:rPr>
          <w:rFonts w:ascii="Times New Roman" w:hAnsi="Times New Roman" w:cs="Times New Roman"/>
          <w:bCs/>
          <w:iCs/>
          <w:sz w:val="28"/>
          <w:szCs w:val="28"/>
        </w:rPr>
      </w:pPr>
      <w:r>
        <w:rPr>
          <w:rFonts w:cs="Times New Roman" w:ascii="Times New Roman" w:hAnsi="Times New Roman"/>
          <w:sz w:val="28"/>
          <w:szCs w:val="28"/>
        </w:rPr>
        <w:t xml:space="preserve">Текст аннотации не менее 100 и не более 250 слов. Можно использовать рекомендации </w:t>
      </w:r>
      <w:r>
        <w:rPr>
          <w:rFonts w:cs="Times New Roman" w:ascii="Times New Roman" w:hAnsi="Times New Roman"/>
          <w:bCs/>
          <w:sz w:val="28"/>
          <w:szCs w:val="28"/>
        </w:rPr>
        <w:t>ГОСТ Р 7.0.99-2018 (ИСО 214:1976)</w:t>
      </w:r>
      <w:r>
        <w:rPr>
          <w:rFonts w:cs="Times New Roman" w:ascii="Times New Roman" w:hAnsi="Times New Roman"/>
          <w:bCs/>
          <w:i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i/>
          <w:sz w:val="28"/>
          <w:szCs w:val="28"/>
        </w:rPr>
        <w:t>Ключевые слова</w:t>
      </w:r>
      <w:r>
        <w:rPr>
          <w:rFonts w:cs="Times New Roman" w:ascii="Times New Roman" w:hAnsi="Times New Roman"/>
          <w:bCs/>
          <w:sz w:val="28"/>
          <w:szCs w:val="28"/>
        </w:rPr>
        <w:t xml:space="preserve">:  коммуникации, руководство коллективом, процесс управления (3...5 ключевых слов или словосочетаний. Вы можете проверять или искать ключевые слова на специализированных сайтах издательств или реферативных баз, напр. на </w:t>
      </w:r>
      <w:hyperlink r:id="rId2">
        <w:r>
          <w:rPr>
            <w:rFonts w:cs="Times New Roman" w:ascii="Times New Roman" w:hAnsi="Times New Roman"/>
            <w:bCs/>
            <w:sz w:val="28"/>
            <w:szCs w:val="28"/>
          </w:rPr>
          <w:t>https://www.elibrary.ru/keywords.asp</w:t>
        </w:r>
      </w:hyperlink>
      <w:hyperlink r:id="rId3">
        <w:r>
          <w:rPr>
            <w:rFonts w:cs="Times New Roman" w:ascii="Times New Roman" w:hAnsi="Times New Roman"/>
            <w:bCs/>
            <w:sz w:val="28"/>
            <w:szCs w:val="28"/>
          </w:rPr>
          <w:t xml:space="preserve"> )</w:t>
        </w:r>
      </w:hyperlink>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Введение: общие требования</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размер основного шрифта – 14 пт, формул – 14 пт, межстрочный интервал – двойной, шрифт – </w:t>
      </w:r>
      <w:r>
        <w:rPr>
          <w:rFonts w:cs="Times New Roman" w:ascii="Times New Roman" w:hAnsi="Times New Roman"/>
          <w:b w:val="false"/>
          <w:bCs w:val="false"/>
          <w:sz w:val="28"/>
          <w:szCs w:val="28"/>
        </w:rPr>
        <w:t>Times New Roman</w:t>
      </w:r>
      <w:r>
        <w:rPr>
          <w:rFonts w:cs="Times New Roman" w:ascii="Times New Roman" w:hAnsi="Times New Roman"/>
          <w:bCs/>
          <w:sz w:val="28"/>
          <w:szCs w:val="28"/>
        </w:rPr>
        <w:t xml:space="preserve">, центрирование по ширине, отступ первой строки не включать;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поля: левое и правое – 3 см, верхнее и нижнее – 2 см;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нумерацию страниц не включать;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объем публикуемой работы должен составлять  (не считая списка литературы и сведений об авторах): краткого сообщения не более 5 страниц, аналитической статьи 6‒</w:t>
      </w:r>
      <w:r>
        <w:rPr>
          <w:rFonts w:eastAsia="" w:cs="Times New Roman" w:ascii="Times New Roman" w:hAnsi="Times New Roman" w:eastAsiaTheme="minorEastAsia"/>
          <w:bCs/>
          <w:color w:val="auto"/>
          <w:kern w:val="0"/>
          <w:sz w:val="28"/>
          <w:szCs w:val="28"/>
          <w:lang w:val="ru-RU" w:eastAsia="ru-RU" w:bidi="ar-SA"/>
        </w:rPr>
        <w:t>3</w:t>
      </w:r>
      <w:r>
        <w:rPr>
          <w:rFonts w:cs="Times New Roman" w:ascii="Times New Roman" w:hAnsi="Times New Roman"/>
          <w:bCs/>
          <w:sz w:val="28"/>
          <w:szCs w:val="28"/>
        </w:rPr>
        <w:t xml:space="preserve">0 страниц, обзорной статьи </w:t>
      </w:r>
      <w:r>
        <w:rPr>
          <w:rFonts w:eastAsia="" w:cs="Times New Roman" w:ascii="Times New Roman" w:hAnsi="Times New Roman" w:eastAsiaTheme="minorEastAsia"/>
          <w:bCs/>
          <w:color w:val="auto"/>
          <w:kern w:val="0"/>
          <w:sz w:val="28"/>
          <w:szCs w:val="28"/>
          <w:lang w:val="ru-RU" w:eastAsia="ru-RU" w:bidi="ar-SA"/>
        </w:rPr>
        <w:t>бол</w:t>
      </w:r>
      <w:r>
        <w:rPr>
          <w:rFonts w:cs="Times New Roman" w:ascii="Times New Roman" w:hAnsi="Times New Roman"/>
          <w:bCs/>
          <w:sz w:val="28"/>
          <w:szCs w:val="28"/>
        </w:rPr>
        <w:t>ее 30 страниц;</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все элементы заголовка статьи (коды УДК, ГРНТИ, ВАК, название статьи, фамилия и место учёбы/работы автора, e-mail каждого из авторов, аннотация, ключевые слова) разделяются одной пропущенной строкой, а текст статьи от элементов заголовка — двумя пустыми строками (НЕ МЕНЯЙТЕ порядок следования и форматирование элементов заголовка в данном шаблоне!!!);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коды УДК, ГРНТИ и ВАК можно проверить в интернете (напр. </w:t>
      </w:r>
      <w:hyperlink r:id="rId4">
        <w:r>
          <w:rPr>
            <w:rFonts w:cs="Times New Roman" w:ascii="Times New Roman" w:hAnsi="Times New Roman"/>
            <w:bCs/>
            <w:color w:val="auto"/>
            <w:sz w:val="28"/>
            <w:szCs w:val="28"/>
          </w:rPr>
          <w:t>https://www.teacode.com/online/udc/</w:t>
        </w:r>
      </w:hyperlink>
      <w:r>
        <w:rPr>
          <w:rFonts w:cs="Times New Roman" w:ascii="Times New Roman" w:hAnsi="Times New Roman"/>
          <w:bCs/>
          <w:sz w:val="28"/>
          <w:szCs w:val="28"/>
        </w:rPr>
        <w:t xml:space="preserve">,  </w:t>
      </w:r>
      <w:hyperlink r:id="rId5">
        <w:r>
          <w:rPr>
            <w:rFonts w:cs="Times New Roman" w:ascii="Times New Roman" w:hAnsi="Times New Roman"/>
            <w:bCs/>
            <w:color w:val="auto"/>
            <w:sz w:val="28"/>
            <w:szCs w:val="28"/>
          </w:rPr>
          <w:t>https://www.elibrary.ru/rubrics.asp</w:t>
        </w:r>
      </w:hyperlink>
      <w:r>
        <w:rPr>
          <w:rFonts w:cs="Times New Roman" w:ascii="Times New Roman" w:hAnsi="Times New Roman"/>
          <w:bCs/>
          <w:sz w:val="28"/>
          <w:szCs w:val="28"/>
        </w:rPr>
        <w:t xml:space="preserve"> , </w:t>
      </w:r>
      <w:hyperlink r:id="rId6">
        <w:r>
          <w:rPr>
            <w:rFonts w:cs="Times New Roman" w:ascii="Times New Roman" w:hAnsi="Times New Roman"/>
            <w:bCs/>
            <w:color w:val="auto"/>
            <w:sz w:val="28"/>
            <w:szCs w:val="28"/>
          </w:rPr>
          <w:t>https://teacode.com/online/vak/</w:t>
        </w:r>
      </w:hyperlink>
      <w:r>
        <w:rPr>
          <w:rFonts w:cs="Times New Roman" w:ascii="Times New Roman" w:hAnsi="Times New Roman"/>
          <w:bCs/>
          <w:sz w:val="28"/>
          <w:szCs w:val="28"/>
        </w:rPr>
        <w:t xml:space="preserve"> </w:t>
      </w:r>
      <w:r>
        <w:rPr>
          <w:rFonts w:cs="Times New Roman" w:ascii="Times New Roman" w:hAnsi="Times New Roman"/>
          <w:bCs/>
          <w:sz w:val="28"/>
          <w:szCs w:val="28"/>
        </w:rPr>
        <w:t>соответственно</w:t>
      </w:r>
      <w:r>
        <w:rPr>
          <w:rFonts w:cs="Times New Roman" w:ascii="Times New Roman" w:hAnsi="Times New Roman"/>
          <w:bCs/>
          <w:sz w:val="28"/>
          <w:szCs w:val="28"/>
        </w:rPr>
        <w:t>) или уточнить у сотрудников своей библиотеки;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все элементы текста внутри статьи, </w:t>
      </w:r>
      <w:r>
        <w:rPr>
          <w:rFonts w:cs="Times New Roman" w:ascii="Times New Roman" w:hAnsi="Times New Roman"/>
          <w:bCs/>
          <w:sz w:val="28"/>
          <w:szCs w:val="28"/>
        </w:rPr>
        <w:t>кроме формул</w:t>
      </w:r>
      <w:r>
        <w:rPr>
          <w:rFonts w:cs="Times New Roman" w:ascii="Times New Roman" w:hAnsi="Times New Roman"/>
          <w:bCs/>
          <w:sz w:val="28"/>
          <w:szCs w:val="28"/>
        </w:rPr>
        <w:t xml:space="preserve"> (разделы статьи, если такие есть, </w:t>
      </w:r>
      <w:r>
        <w:rPr>
          <w:rFonts w:eastAsia="" w:cs="Times New Roman" w:ascii="Times New Roman" w:hAnsi="Times New Roman" w:eastAsiaTheme="minorEastAsia"/>
          <w:bCs/>
          <w:color w:val="auto"/>
          <w:kern w:val="0"/>
          <w:sz w:val="28"/>
          <w:szCs w:val="28"/>
          <w:lang w:val="ru-RU" w:eastAsia="ru-RU" w:bidi="ar-SA"/>
        </w:rPr>
        <w:t>заголовки</w:t>
      </w:r>
      <w:r>
        <w:rPr>
          <w:rFonts w:cs="Times New Roman" w:ascii="Times New Roman" w:hAnsi="Times New Roman"/>
          <w:bCs/>
          <w:sz w:val="28"/>
          <w:szCs w:val="28"/>
        </w:rPr>
        <w:t xml:space="preserve"> этих разделов, рисунки, таблицы, список литературы и т. д. отделяются друг от друга одной пустой строкой);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w:t>
      </w:r>
      <w:r>
        <w:rPr>
          <w:rFonts w:eastAsia="" w:cs="Times New Roman" w:ascii="Times New Roman" w:hAnsi="Times New Roman" w:eastAsiaTheme="minorEastAsia"/>
          <w:bCs/>
          <w:color w:val="auto"/>
          <w:kern w:val="0"/>
          <w:sz w:val="28"/>
          <w:szCs w:val="28"/>
          <w:lang w:val="ru-RU" w:eastAsia="ru-RU" w:bidi="ar-SA"/>
        </w:rPr>
        <w:t>с</w:t>
      </w:r>
      <w:r>
        <w:rPr>
          <w:rFonts w:cs="Times New Roman" w:ascii="Times New Roman" w:hAnsi="Times New Roman"/>
          <w:bCs/>
          <w:sz w:val="28"/>
          <w:szCs w:val="28"/>
        </w:rPr>
        <w:t>ведения об авторе (авторах) на русском и английском языках ставятся в конце статьи после приложений и отделяются от последнего элемента статьи двумя пустыми строками;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все слова внутри абзаца в тексте разделяются только одним пробелом;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перед знаком препинания пробелы не ставятся, после знака препинания ‒ один пробел;</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между последней цифрой числа и обозначением единицы измерения следует оставлять пробел (352 МПа, 30 </w:t>
      </w:r>
      <w:r>
        <w:rPr>
          <w:rFonts w:cs="Times New Roman" w:ascii="Times New Roman" w:hAnsi="Times New Roman"/>
          <w:bCs/>
          <w:sz w:val="28"/>
          <w:szCs w:val="28"/>
          <w:vertAlign w:val="superscript"/>
        </w:rPr>
        <w:t>о</w:t>
      </w:r>
      <w:r>
        <w:rPr>
          <w:rFonts w:cs="Times New Roman" w:ascii="Times New Roman" w:hAnsi="Times New Roman"/>
          <w:bCs/>
          <w:sz w:val="28"/>
          <w:szCs w:val="28"/>
        </w:rPr>
        <w:t xml:space="preserve">С, 10 %). Пробел должен быть неразрывным (для этого на клавиатуре наберите Ctrl+Shift+пробел). </w:t>
      </w:r>
      <w:r>
        <w:rPr>
          <w:rFonts w:eastAsia="" w:cs="Times New Roman" w:ascii="Times New Roman" w:hAnsi="Times New Roman" w:eastAsiaTheme="minorEastAsia"/>
          <w:bCs/>
          <w:color w:val="auto"/>
          <w:kern w:val="0"/>
          <w:sz w:val="28"/>
          <w:szCs w:val="28"/>
          <w:lang w:val="ru-RU" w:eastAsia="ru-RU" w:bidi="ar-SA"/>
        </w:rPr>
        <w:t>П</w:t>
      </w:r>
      <w:r>
        <w:rPr>
          <w:rFonts w:cs="Times New Roman" w:ascii="Times New Roman" w:hAnsi="Times New Roman"/>
          <w:bCs/>
          <w:sz w:val="28"/>
          <w:szCs w:val="28"/>
        </w:rPr>
        <w:t>осле инициалов (перед фамилией), перед сокращениями и между ними также ставится неразрывный пробел (1998 год, т. д., т. е., и т. п., н. э., Н. В. Гоголь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при наборе должны различаться длинные тире (—), вставляйте их  через панель меню: Вставка &gt; Символ &gt; знаки пунктуации &gt; </w:t>
      </w:r>
      <w:r>
        <w:rPr>
          <w:rFonts w:cs="Times New Roman" w:ascii="Times New Roman" w:hAnsi="Times New Roman"/>
          <w:bCs/>
          <w:sz w:val="28"/>
          <w:szCs w:val="28"/>
          <w:lang w:val="en-US"/>
        </w:rPr>
        <w:t>EM</w:t>
      </w:r>
      <w:r>
        <w:rPr>
          <w:rFonts w:cs="Times New Roman" w:ascii="Times New Roman" w:hAnsi="Times New Roman"/>
          <w:bCs/>
          <w:sz w:val="28"/>
          <w:szCs w:val="28"/>
        </w:rPr>
        <w:t xml:space="preserve"> </w:t>
      </w:r>
      <w:r>
        <w:rPr>
          <w:rFonts w:cs="Times New Roman" w:ascii="Times New Roman" w:hAnsi="Times New Roman"/>
          <w:bCs/>
          <w:sz w:val="28"/>
          <w:szCs w:val="28"/>
          <w:lang w:val="en-US"/>
        </w:rPr>
        <w:t>DASH</w:t>
      </w:r>
      <w:r>
        <w:rPr>
          <w:rFonts w:cs="Times New Roman" w:ascii="Times New Roman" w:hAnsi="Times New Roman"/>
          <w:bCs/>
          <w:sz w:val="28"/>
          <w:szCs w:val="28"/>
        </w:rPr>
        <w:t xml:space="preserve">), короткие тире (–), вставляйте их через панель меню: Вставка &gt; Символ &gt; знаки пунктуации &gt; </w:t>
      </w:r>
      <w:r>
        <w:rPr>
          <w:rFonts w:cs="Times New Roman" w:ascii="Times New Roman" w:hAnsi="Times New Roman"/>
          <w:bCs/>
          <w:sz w:val="28"/>
          <w:szCs w:val="28"/>
          <w:lang w:val="en-US"/>
        </w:rPr>
        <w:t>EN</w:t>
      </w:r>
      <w:r>
        <w:rPr>
          <w:rFonts w:cs="Times New Roman" w:ascii="Times New Roman" w:hAnsi="Times New Roman"/>
          <w:bCs/>
          <w:sz w:val="28"/>
          <w:szCs w:val="28"/>
        </w:rPr>
        <w:t xml:space="preserve"> </w:t>
      </w:r>
      <w:r>
        <w:rPr>
          <w:rFonts w:cs="Times New Roman" w:ascii="Times New Roman" w:hAnsi="Times New Roman"/>
          <w:bCs/>
          <w:sz w:val="28"/>
          <w:szCs w:val="28"/>
          <w:lang w:val="en-US"/>
        </w:rPr>
        <w:t>DASH</w:t>
      </w:r>
      <w:r>
        <w:rPr>
          <w:rFonts w:cs="Times New Roman" w:ascii="Times New Roman" w:hAnsi="Times New Roman"/>
          <w:bCs/>
          <w:sz w:val="28"/>
          <w:szCs w:val="28"/>
        </w:rPr>
        <w:t>) и дефисы (-) (вставляйте их с клавиатуры);</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диапазон значений между заданными границами вводите троеточием, напр. 3...21;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выделения курсивом, полужирным, прописным, подчеркивания в качестве выделений не допускаются;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латинские обозначения набираются курсивом, кроме устойчивых форм: наименований типа max, min, cos, sin, tg, log, exp, det, обозначений химических элементов и т. д. Русские, греческие обозначения и цифры всегда набираются прямым шрифтом;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если необходимо написать фрагмент кода, написанного на каком-либо языке программирования, используйте шрифт </w:t>
      </w:r>
      <w:r>
        <w:rPr>
          <w:rFonts w:cs="Times New Roman" w:ascii="Times New Roman" w:hAnsi="Times New Roman"/>
          <w:b w:val="false"/>
          <w:bCs w:val="false"/>
          <w:sz w:val="28"/>
          <w:szCs w:val="28"/>
          <w:lang w:val="en-US"/>
        </w:rPr>
        <w:t>Calibri</w:t>
      </w:r>
      <w:r>
        <w:rPr>
          <w:rFonts w:cs="Times New Roman" w:ascii="Times New Roman" w:hAnsi="Times New Roman"/>
          <w:bCs/>
          <w:sz w:val="28"/>
          <w:szCs w:val="28"/>
        </w:rPr>
        <w:t xml:space="preserve"> (основной текст, размер шрифта 14 пт), как внутри фрагмента, так и внутри самого текста. Фрагмент кода выделяется из текста пустыми строками до и после него. Если отступы строк в коде являются важной функциональной частью кода, задавайте их нужным количеством дефисов от начала соответствующей строки: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Фрагмент кода 1. (Название фрагмента, если это необходимо)</w:t>
      </w:r>
    </w:p>
    <w:p>
      <w:pPr>
        <w:pStyle w:val="Normal"/>
        <w:spacing w:lineRule="auto" w:line="480" w:before="0" w:after="0"/>
        <w:jc w:val="both"/>
        <w:rPr>
          <w:rFonts w:cs="Times New Roman"/>
          <w:bCs/>
          <w:sz w:val="28"/>
          <w:szCs w:val="28"/>
          <w:lang w:val="en-US"/>
        </w:rPr>
      </w:pPr>
      <w:r>
        <w:rPr>
          <w:rFonts w:cs="Times New Roman"/>
          <w:bCs/>
          <w:sz w:val="28"/>
          <w:szCs w:val="28"/>
          <w:lang w:val="en-US"/>
        </w:rPr>
        <w:t>def function(ls, skip)</w:t>
      </w:r>
    </w:p>
    <w:p>
      <w:pPr>
        <w:pStyle w:val="Normal"/>
        <w:spacing w:lineRule="auto" w:line="480" w:before="0" w:after="0"/>
        <w:jc w:val="both"/>
        <w:rPr>
          <w:rFonts w:cs="Times New Roman"/>
          <w:bCs/>
          <w:sz w:val="28"/>
          <w:szCs w:val="28"/>
          <w:lang w:val="en-US"/>
        </w:rPr>
      </w:pPr>
      <w:r>
        <w:rPr>
          <w:rFonts w:cs="Times New Roman"/>
          <w:bCs/>
          <w:sz w:val="28"/>
          <w:szCs w:val="28"/>
          <w:lang w:val="en-US"/>
        </w:rPr>
        <w:t>----skip - = 1</w:t>
      </w:r>
    </w:p>
    <w:p>
      <w:pPr>
        <w:pStyle w:val="Normal"/>
        <w:spacing w:lineRule="auto" w:line="480" w:before="0" w:after="0"/>
        <w:jc w:val="both"/>
        <w:rPr>
          <w:rFonts w:cs="Times New Roman"/>
          <w:bCs/>
          <w:sz w:val="28"/>
          <w:szCs w:val="28"/>
          <w:lang w:val="en-US"/>
        </w:rPr>
      </w:pPr>
      <w:r>
        <w:rPr>
          <w:rFonts w:cs="Times New Roman"/>
          <w:bCs/>
          <w:sz w:val="28"/>
          <w:szCs w:val="28"/>
          <w:lang w:val="en-US"/>
        </w:rPr>
        <w:t>----idx = skip</w:t>
      </w:r>
    </w:p>
    <w:p>
      <w:pPr>
        <w:pStyle w:val="Normal"/>
        <w:spacing w:lineRule="auto" w:line="480" w:before="0" w:after="0"/>
        <w:jc w:val="both"/>
        <w:rPr>
          <w:rFonts w:cs="Times New Roman"/>
          <w:bCs/>
          <w:sz w:val="28"/>
          <w:szCs w:val="28"/>
          <w:lang w:val="en-US"/>
        </w:rPr>
      </w:pPr>
      <w:r>
        <w:rPr>
          <w:rFonts w:cs="Times New Roman"/>
          <w:bCs/>
          <w:sz w:val="28"/>
          <w:szCs w:val="28"/>
          <w:lang w:val="en-US"/>
        </w:rPr>
        <w:t>----while len(ls) &gt; 1:</w:t>
      </w:r>
    </w:p>
    <w:p>
      <w:pPr>
        <w:pStyle w:val="Normal"/>
        <w:spacing w:lineRule="auto" w:line="480" w:before="0" w:after="0"/>
        <w:jc w:val="both"/>
        <w:rPr>
          <w:rFonts w:cs="Times New Roman"/>
          <w:bCs/>
          <w:sz w:val="28"/>
          <w:szCs w:val="28"/>
          <w:lang w:val="en-US"/>
        </w:rPr>
      </w:pPr>
      <w:r>
        <w:rPr>
          <w:rFonts w:cs="Times New Roman"/>
          <w:bCs/>
          <w:sz w:val="28"/>
          <w:szCs w:val="28"/>
          <w:lang w:val="en-US"/>
        </w:rPr>
        <w:t>---- ----print(ls.pop(idx),’pass’)</w:t>
      </w:r>
    </w:p>
    <w:p>
      <w:pPr>
        <w:pStyle w:val="Normal"/>
        <w:spacing w:lineRule="auto" w:line="480" w:before="0" w:after="0"/>
        <w:jc w:val="both"/>
        <w:rPr>
          <w:rFonts w:cs="Times New Roman"/>
          <w:bCs/>
          <w:sz w:val="28"/>
          <w:szCs w:val="28"/>
          <w:lang w:val="en-US"/>
        </w:rPr>
      </w:pPr>
      <w:r>
        <w:rPr>
          <w:rFonts w:cs="Times New Roman"/>
          <w:bCs/>
          <w:sz w:val="28"/>
          <w:szCs w:val="28"/>
          <w:lang w:val="en-US"/>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 xml:space="preserve"> </w:t>
      </w:r>
      <w:r>
        <w:rPr>
          <w:rFonts w:cs="Times New Roman" w:ascii="Times New Roman" w:hAnsi="Times New Roman"/>
          <w:bCs/>
          <w:sz w:val="28"/>
          <w:szCs w:val="28"/>
        </w:rPr>
        <w:t>Если в тексте статьи имеются ссылки к отдельным строкам кода, то нумеруйте строки кода, отделяя номер строки от кода табуляцией, как показано во фрагменте 2:</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Фрагмент</w:t>
      </w:r>
      <w:r>
        <w:rPr>
          <w:rFonts w:cs="Times New Roman" w:ascii="Times New Roman" w:hAnsi="Times New Roman"/>
          <w:bCs/>
          <w:sz w:val="28"/>
          <w:szCs w:val="28"/>
          <w:lang w:val="en-US"/>
        </w:rPr>
        <w:t xml:space="preserve"> </w:t>
      </w:r>
      <w:r>
        <w:rPr>
          <w:rFonts w:cs="Times New Roman" w:ascii="Times New Roman" w:hAnsi="Times New Roman"/>
          <w:bCs/>
          <w:sz w:val="28"/>
          <w:szCs w:val="28"/>
        </w:rPr>
        <w:t>кода</w:t>
      </w:r>
      <w:r>
        <w:rPr>
          <w:rFonts w:cs="Times New Roman" w:ascii="Times New Roman" w:hAnsi="Times New Roman"/>
          <w:bCs/>
          <w:sz w:val="28"/>
          <w:szCs w:val="28"/>
          <w:lang w:val="en-US"/>
        </w:rPr>
        <w:t xml:space="preserve"> 2.</w:t>
      </w:r>
    </w:p>
    <w:p>
      <w:pPr>
        <w:pStyle w:val="Normal"/>
        <w:spacing w:lineRule="auto" w:line="480" w:before="0" w:after="0"/>
        <w:jc w:val="both"/>
        <w:rPr>
          <w:rFonts w:cs="Times New Roman"/>
          <w:bCs/>
          <w:sz w:val="28"/>
          <w:szCs w:val="28"/>
          <w:lang w:val="en-US"/>
        </w:rPr>
      </w:pPr>
      <w:r>
        <w:rPr>
          <w:rFonts w:cs="Times New Roman"/>
          <w:bCs/>
          <w:sz w:val="28"/>
          <w:szCs w:val="28"/>
          <w:lang w:val="en-US"/>
        </w:rPr>
        <w:t>1</w:t>
        <w:tab/>
        <w:t>def function(ls, skip)</w:t>
      </w:r>
    </w:p>
    <w:p>
      <w:pPr>
        <w:pStyle w:val="Normal"/>
        <w:spacing w:lineRule="auto" w:line="480" w:before="0" w:after="0"/>
        <w:jc w:val="both"/>
        <w:rPr>
          <w:rFonts w:cs="Times New Roman"/>
          <w:bCs/>
          <w:sz w:val="28"/>
          <w:szCs w:val="28"/>
          <w:lang w:val="en-US"/>
        </w:rPr>
      </w:pPr>
      <w:r>
        <w:rPr>
          <w:rFonts w:cs="Times New Roman"/>
          <w:bCs/>
          <w:sz w:val="28"/>
          <w:szCs w:val="28"/>
          <w:lang w:val="en-US"/>
        </w:rPr>
        <w:t>2</w:t>
        <w:tab/>
        <w:t>----skip - = 1</w:t>
      </w:r>
    </w:p>
    <w:p>
      <w:pPr>
        <w:pStyle w:val="Normal"/>
        <w:spacing w:lineRule="auto" w:line="480" w:before="0" w:after="0"/>
        <w:jc w:val="both"/>
        <w:rPr>
          <w:rFonts w:cs="Times New Roman"/>
          <w:bCs/>
          <w:sz w:val="28"/>
          <w:szCs w:val="28"/>
          <w:lang w:val="en-US"/>
        </w:rPr>
      </w:pPr>
      <w:r>
        <w:rPr>
          <w:rFonts w:cs="Times New Roman"/>
          <w:bCs/>
          <w:sz w:val="28"/>
          <w:szCs w:val="28"/>
          <w:lang w:val="en-US"/>
        </w:rPr>
        <w:t>3</w:t>
        <w:tab/>
        <w:t>----idx = skip</w:t>
      </w:r>
    </w:p>
    <w:p>
      <w:pPr>
        <w:pStyle w:val="Normal"/>
        <w:spacing w:lineRule="auto" w:line="480" w:before="0" w:after="0"/>
        <w:jc w:val="both"/>
        <w:rPr>
          <w:rFonts w:cs="Times New Roman"/>
          <w:bCs/>
          <w:sz w:val="28"/>
          <w:szCs w:val="28"/>
          <w:lang w:val="en-US"/>
        </w:rPr>
      </w:pPr>
      <w:r>
        <w:rPr>
          <w:rFonts w:cs="Times New Roman"/>
          <w:bCs/>
          <w:sz w:val="28"/>
          <w:szCs w:val="28"/>
          <w:lang w:val="en-US"/>
        </w:rPr>
        <w:t>4</w:t>
        <w:tab/>
        <w:t>----while len(ls) &gt; 1:</w:t>
      </w:r>
    </w:p>
    <w:p>
      <w:pPr>
        <w:pStyle w:val="Normal"/>
        <w:spacing w:lineRule="auto" w:line="480" w:before="0" w:after="0"/>
        <w:jc w:val="both"/>
        <w:rPr>
          <w:rFonts w:cs="Times New Roman"/>
          <w:bCs/>
          <w:sz w:val="28"/>
          <w:szCs w:val="28"/>
          <w:lang w:val="en-US"/>
        </w:rPr>
      </w:pPr>
      <w:r>
        <w:rPr>
          <w:rFonts w:cs="Times New Roman"/>
          <w:bCs/>
          <w:sz w:val="28"/>
          <w:szCs w:val="28"/>
          <w:lang w:val="en-US"/>
        </w:rPr>
        <w:t>5</w:t>
        <w:tab/>
        <w:t>--------print(ls.pop(idx), ’pass’)</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Теперь можно сослаться на строку 4 фрагмента 2 кода, где начинается цикл </w:t>
      </w:r>
      <w:r>
        <w:rPr>
          <w:rFonts w:cs="Times New Roman"/>
          <w:bCs/>
          <w:sz w:val="28"/>
          <w:szCs w:val="28"/>
          <w:lang w:val="en-US"/>
        </w:rPr>
        <w:t>while</w:t>
      </w:r>
      <w:r>
        <w:rPr>
          <w:rFonts w:cs="Times New Roman"/>
          <w:bCs/>
          <w:sz w:val="28"/>
          <w:szCs w:val="28"/>
        </w:rPr>
        <w:t xml:space="preserve"> </w:t>
      </w:r>
      <w:r>
        <w:rPr>
          <w:rFonts w:cs="Times New Roman"/>
          <w:bCs/>
          <w:sz w:val="28"/>
          <w:szCs w:val="28"/>
          <w:lang w:val="en-US"/>
        </w:rPr>
        <w:t>len</w:t>
      </w:r>
      <w:r>
        <w:rPr>
          <w:rFonts w:cs="Times New Roman"/>
          <w:bCs/>
          <w:sz w:val="28"/>
          <w:szCs w:val="28"/>
        </w:rPr>
        <w:t>(</w:t>
      </w:r>
      <w:r>
        <w:rPr>
          <w:rFonts w:cs="Times New Roman"/>
          <w:bCs/>
          <w:sz w:val="28"/>
          <w:szCs w:val="28"/>
          <w:lang w:val="en-US"/>
        </w:rPr>
        <w:t>ls</w:t>
      </w:r>
      <w:r>
        <w:rPr>
          <w:rFonts w:cs="Times New Roman"/>
          <w:bCs/>
          <w:sz w:val="28"/>
          <w:szCs w:val="28"/>
        </w:rPr>
        <w:t>)</w:t>
      </w:r>
      <w:r>
        <w:rPr>
          <w:rFonts w:cs="Times New Roman" w:ascii="Times New Roman" w:hAnsi="Times New Roman"/>
          <w:bCs/>
          <w:sz w:val="28"/>
          <w:szCs w:val="28"/>
        </w:rPr>
        <w:t>. Обратите внимание, что словосочетание «</w:t>
      </w:r>
      <w:r>
        <w:rPr>
          <w:rFonts w:cs="Times New Roman" w:ascii="Times New Roman" w:hAnsi="Times New Roman"/>
          <w:bCs/>
          <w:sz w:val="28"/>
          <w:szCs w:val="28"/>
          <w:lang w:val="en-US"/>
        </w:rPr>
        <w:t>while</w:t>
      </w:r>
      <w:r>
        <w:rPr>
          <w:rFonts w:cs="Times New Roman" w:ascii="Times New Roman" w:hAnsi="Times New Roman"/>
          <w:bCs/>
          <w:sz w:val="28"/>
          <w:szCs w:val="28"/>
        </w:rPr>
        <w:t xml:space="preserve"> </w:t>
      </w:r>
      <w:r>
        <w:rPr>
          <w:rFonts w:cs="Times New Roman" w:ascii="Times New Roman" w:hAnsi="Times New Roman"/>
          <w:bCs/>
          <w:sz w:val="28"/>
          <w:szCs w:val="28"/>
          <w:lang w:val="en-US"/>
        </w:rPr>
        <w:t>len</w:t>
      </w:r>
      <w:r>
        <w:rPr>
          <w:rFonts w:cs="Times New Roman" w:ascii="Times New Roman" w:hAnsi="Times New Roman"/>
          <w:bCs/>
          <w:sz w:val="28"/>
          <w:szCs w:val="28"/>
        </w:rPr>
        <w:t>(</w:t>
      </w:r>
      <w:r>
        <w:rPr>
          <w:rFonts w:cs="Times New Roman" w:ascii="Times New Roman" w:hAnsi="Times New Roman"/>
          <w:bCs/>
          <w:sz w:val="28"/>
          <w:szCs w:val="28"/>
          <w:lang w:val="en-US"/>
        </w:rPr>
        <w:t>ls</w:t>
      </w:r>
      <w:r>
        <w:rPr>
          <w:rFonts w:cs="Times New Roman" w:ascii="Times New Roman" w:hAnsi="Times New Roman"/>
          <w:bCs/>
          <w:sz w:val="28"/>
          <w:szCs w:val="28"/>
        </w:rPr>
        <w:t xml:space="preserve">)» в предыдущем предложении написано шрифтом </w:t>
      </w:r>
      <w:r>
        <w:rPr>
          <w:rFonts w:cs="Times New Roman" w:ascii="Times New Roman" w:hAnsi="Times New Roman"/>
          <w:bCs/>
          <w:sz w:val="28"/>
          <w:szCs w:val="28"/>
          <w:lang w:val="en-US"/>
        </w:rPr>
        <w:t>Calibri</w:t>
      </w:r>
      <w:r>
        <w:rPr>
          <w:rFonts w:cs="Times New Roman" w:ascii="Times New Roman" w:hAnsi="Times New Roman"/>
          <w:bCs/>
          <w:sz w:val="28"/>
          <w:szCs w:val="28"/>
        </w:rPr>
        <w:t xml:space="preserve">, так как является частью кода.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Первый раздел: формулы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Текст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Набор математических и химических формул должен быть по всему тексту единообразным по применению шрифтов и знаков, способу выключки формул, набранных отдельными строчками, по применению индексов, линеек. Желательно ориентировать формулы, набранные отдельной строкой по центру. Для ввода отдельных формул использовать для всех формул статьи или только встроенный редактор формул MS Equation, или только редактор формул MathType (но не совмещать в одной статье разные редакторы формул, т. е. часть формул создавать и/или редактировать в MS Equation, а остальные — в MathType). В шаблоне показано применение MathType:</w:t>
      </w:r>
    </w:p>
    <w:p>
      <w:pPr>
        <w:pStyle w:val="MTDisplayEquation1"/>
        <w:rPr/>
      </w:pPr>
      <w:r>
        <w:rPr/>
        <w:tab/>
      </w:r>
      <w:r>
        <w:rPr/>
        <w:object>
          <v:shape id="ole_rId7" style="width:106.15pt;height:22.05pt" o:ole="">
            <v:imagedata r:id="rId8" o:title=""/>
          </v:shape>
          <o:OLEObject Type="Embed" ProgID="Equation.DSMT4" ShapeID="ole_rId7" DrawAspect="Content" ObjectID="_1218717078" r:id="rId7"/>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Обратите внимание, что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1) греческие символы вводятся в </w:t>
      </w:r>
      <w:r>
        <w:rPr>
          <w:rFonts w:cs="Times New Roman" w:ascii="Times New Roman" w:hAnsi="Times New Roman"/>
          <w:bCs/>
          <w:sz w:val="28"/>
          <w:szCs w:val="28"/>
          <w:lang w:val="en-US"/>
        </w:rPr>
        <w:t>Style</w:t>
      </w:r>
      <w:r>
        <w:rPr>
          <w:rFonts w:cs="Times New Roman" w:ascii="Times New Roman" w:hAnsi="Times New Roman"/>
          <w:bCs/>
          <w:sz w:val="28"/>
          <w:szCs w:val="28"/>
        </w:rPr>
        <w:t xml:space="preserve"> &gt; </w:t>
      </w:r>
      <w:r>
        <w:rPr>
          <w:rFonts w:cs="Times New Roman" w:ascii="Times New Roman" w:hAnsi="Times New Roman"/>
          <w:bCs/>
          <w:sz w:val="28"/>
          <w:szCs w:val="28"/>
          <w:lang w:val="en-US"/>
        </w:rPr>
        <w:t>Text</w:t>
      </w:r>
      <w:r>
        <w:rPr>
          <w:rFonts w:cs="Times New Roman" w:ascii="Times New Roman" w:hAnsi="Times New Roman"/>
          <w:bCs/>
          <w:sz w:val="28"/>
          <w:szCs w:val="28"/>
        </w:rPr>
        <w:t xml:space="preserve">, в отличие от латинских, которые вводятся в </w:t>
      </w:r>
      <w:r>
        <w:rPr>
          <w:rFonts w:cs="Times New Roman" w:ascii="Times New Roman" w:hAnsi="Times New Roman"/>
          <w:bCs/>
          <w:sz w:val="28"/>
          <w:szCs w:val="28"/>
          <w:lang w:val="en-US"/>
        </w:rPr>
        <w:t>Style</w:t>
      </w:r>
      <w:r>
        <w:rPr>
          <w:rFonts w:cs="Times New Roman" w:ascii="Times New Roman" w:hAnsi="Times New Roman"/>
          <w:bCs/>
          <w:sz w:val="28"/>
          <w:szCs w:val="28"/>
        </w:rPr>
        <w:t xml:space="preserve"> &gt; </w:t>
      </w:r>
      <w:r>
        <w:rPr>
          <w:rFonts w:cs="Times New Roman" w:ascii="Times New Roman" w:hAnsi="Times New Roman"/>
          <w:bCs/>
          <w:sz w:val="28"/>
          <w:szCs w:val="28"/>
          <w:lang w:val="en-US"/>
        </w:rPr>
        <w:t>Math</w:t>
      </w:r>
      <w:r>
        <w:rPr>
          <w:rFonts w:cs="Times New Roman" w:ascii="Times New Roman" w:hAnsi="Times New Roman"/>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2) знак препинания вводится в самой формуле MathType, а не после неё.</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Перенос в формулах допускается делать на знаках соотношений (=,~,&lt;,&gt;), на отточии (...), на знаках (+) и (-), (*) с дублированием знака на другой строке. Например,</w:t>
      </w:r>
    </w:p>
    <w:p>
      <w:pPr>
        <w:pStyle w:val="MTDisplayEquation1"/>
        <w:rPr/>
      </w:pPr>
      <w:r>
        <w:rPr/>
        <w:tab/>
      </w:r>
      <w:r>
        <w:rPr/>
        <w:object>
          <v:shape id="ole_rId9" style="width:199.35pt;height:136.9pt" o:ole="">
            <v:imagedata r:id="rId10" o:title=""/>
          </v:shape>
          <o:OLEObject Type="Embed" ProgID="Equation.DSMT4" ShapeID="ole_rId9" DrawAspect="Content" ObjectID="_1599650930" r:id="rId9"/>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Нумеровать следует наиболее важные формулы, на которые приводятся ссылки в последующем тексте. В зависимости от объема статьи и ее структуры используется сквозная и индексационная нумерация формул, таблиц, рисунков. Индексационная нумерация используется, как правило, при делении текста на главы и параграфы. Все нумерованные формулы располагаются на отдельных  строках (в MathType это достигается вводом формулы через панель меню MathType &gt; </w:t>
      </w:r>
      <w:r>
        <w:rPr>
          <w:rFonts w:cs="Times New Roman" w:ascii="Times New Roman" w:hAnsi="Times New Roman"/>
          <w:bCs/>
          <w:sz w:val="28"/>
          <w:szCs w:val="28"/>
          <w:lang w:val="en-US"/>
        </w:rPr>
        <w:t>Insert</w:t>
      </w:r>
      <w:r>
        <w:rPr>
          <w:rFonts w:cs="Times New Roman" w:ascii="Times New Roman" w:hAnsi="Times New Roman"/>
          <w:bCs/>
          <w:sz w:val="28"/>
          <w:szCs w:val="28"/>
        </w:rPr>
        <w:t xml:space="preserve"> </w:t>
      </w:r>
      <w:r>
        <w:rPr>
          <w:rFonts w:cs="Times New Roman" w:ascii="Times New Roman" w:hAnsi="Times New Roman"/>
          <w:bCs/>
          <w:sz w:val="28"/>
          <w:szCs w:val="28"/>
          <w:lang w:val="en-US"/>
        </w:rPr>
        <w:t>Equations</w:t>
      </w:r>
      <w:r>
        <w:rPr>
          <w:rFonts w:cs="Times New Roman" w:ascii="Times New Roman" w:hAnsi="Times New Roman"/>
          <w:bCs/>
          <w:sz w:val="28"/>
          <w:szCs w:val="28"/>
        </w:rPr>
        <w:t xml:space="preserve"> &gt; </w:t>
      </w:r>
      <w:r>
        <w:rPr>
          <w:rFonts w:cs="Times New Roman" w:ascii="Times New Roman" w:hAnsi="Times New Roman"/>
          <w:bCs/>
          <w:sz w:val="28"/>
          <w:szCs w:val="28"/>
          <w:lang w:val="en-US"/>
        </w:rPr>
        <w:t>Display</w:t>
      </w:r>
      <w:r>
        <w:rPr>
          <w:rFonts w:cs="Times New Roman" w:ascii="Times New Roman" w:hAnsi="Times New Roman"/>
          <w:bCs/>
          <w:sz w:val="28"/>
          <w:szCs w:val="28"/>
        </w:rPr>
        <w:t xml:space="preserve"> или набором клавиш </w:t>
      </w:r>
      <w:r>
        <w:rPr>
          <w:rFonts w:cs="Times New Roman" w:ascii="Times New Roman" w:hAnsi="Times New Roman"/>
          <w:bCs/>
          <w:sz w:val="28"/>
          <w:szCs w:val="28"/>
          <w:lang w:val="en-US"/>
        </w:rPr>
        <w:t>Alt</w:t>
      </w:r>
      <w:r>
        <w:rPr>
          <w:rFonts w:cs="Times New Roman" w:ascii="Times New Roman" w:hAnsi="Times New Roman"/>
          <w:bCs/>
          <w:sz w:val="28"/>
          <w:szCs w:val="28"/>
        </w:rPr>
        <w:t>+</w:t>
      </w:r>
      <w:r>
        <w:rPr>
          <w:rFonts w:cs="Times New Roman" w:ascii="Times New Roman" w:hAnsi="Times New Roman"/>
          <w:bCs/>
          <w:sz w:val="28"/>
          <w:szCs w:val="28"/>
          <w:lang w:val="en-US"/>
        </w:rPr>
        <w:t>Q</w:t>
      </w:r>
      <w:r>
        <w:rPr>
          <w:rFonts w:cs="Times New Roman" w:ascii="Times New Roman" w:hAnsi="Times New Roman"/>
          <w:bCs/>
          <w:sz w:val="28"/>
          <w:szCs w:val="28"/>
        </w:rPr>
        <w:t>). Номер формулы ставится в той же строке, в круглых скобках. Эта строка ровняется по правому краю, а формула пробелами ровняется по центру строки:</w:t>
      </w:r>
    </w:p>
    <w:p>
      <w:pPr>
        <w:pStyle w:val="MTDisplayEquation1"/>
        <w:jc w:val="right"/>
        <w:rPr/>
      </w:pPr>
      <w:r>
        <w:rPr/>
        <w:tab/>
      </w:r>
      <w:r>
        <w:rPr/>
        <w:object>
          <v:shape id="ole_rId11" style="width:99.05pt;height:56.2pt" o:ole="">
            <v:imagedata r:id="rId12" o:title=""/>
          </v:shape>
          <o:OLEObject Type="Embed" ProgID="Equation.DSMT4" ShapeID="ole_rId11" DrawAspect="Content" ObjectID="_845607305" r:id="rId11"/>
        </w:object>
      </w:r>
      <w:r>
        <w:rPr/>
        <w:t xml:space="preserve">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 все нумерованные формулы должны быть ссылки. Они оформляются в той же графической форме, что и после формулы, т. е. арабскими цифрами в круглых скобках. Например: в формуле (1); из уравнения (5.4) вытекает...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Для экономии места несколько коротких однотипных формул, выделенных из текста, можно помещать на одной строке в одном поле редактора формул, а не одну под другой или в нескольких полях редактора формул: </w:t>
      </w:r>
    </w:p>
    <w:p>
      <w:pPr>
        <w:pStyle w:val="MTDisplayEquation1"/>
        <w:rPr/>
      </w:pPr>
      <w:r>
        <w:rPr/>
        <w:tab/>
      </w:r>
      <w:r>
        <w:rPr/>
        <w:object>
          <v:shape id="ole_rId13" style="width:241.8pt;height:36.2pt" o:ole="">
            <v:imagedata r:id="rId14" o:title=""/>
          </v:shape>
          <o:OLEObject Type="Embed" ProgID="Equation.DSMT4" ShapeID="ole_rId13" DrawAspect="Content" ObjectID="_237894071" r:id="rId13"/>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Небольшие и несложные формулы, не имеющие самостоятельного значения, размещают внутри строк текста. При этом несложные формулы предпочтительнее вводить текстом (с клавиатуры или через меню Вставка &gt; Символы &gt; Символ) . Напр. α</w:t>
      </w:r>
      <w:r>
        <w:rPr>
          <w:rFonts w:cs="Times New Roman" w:ascii="Times New Roman" w:hAnsi="Times New Roman"/>
          <w:bCs/>
          <w:sz w:val="28"/>
          <w:szCs w:val="28"/>
          <w:vertAlign w:val="superscript"/>
        </w:rPr>
        <w:t>2</w:t>
      </w:r>
      <w:r>
        <w:rPr>
          <w:rFonts w:cs="Times New Roman" w:ascii="Times New Roman" w:hAnsi="Times New Roman"/>
          <w:bCs/>
          <w:sz w:val="28"/>
          <w:szCs w:val="28"/>
        </w:rPr>
        <w:t xml:space="preserve"> + β</w:t>
      </w:r>
      <w:r>
        <w:rPr>
          <w:rFonts w:cs="Times New Roman" w:ascii="Times New Roman" w:hAnsi="Times New Roman"/>
          <w:bCs/>
          <w:sz w:val="28"/>
          <w:szCs w:val="28"/>
          <w:vertAlign w:val="superscript"/>
        </w:rPr>
        <w:t>2</w:t>
      </w:r>
      <w:r>
        <w:rPr>
          <w:rFonts w:cs="Times New Roman" w:ascii="Times New Roman" w:hAnsi="Times New Roman"/>
          <w:bCs/>
          <w:sz w:val="28"/>
          <w:szCs w:val="28"/>
        </w:rPr>
        <w:t xml:space="preserve"> = </w:t>
      </w:r>
      <w:r>
        <w:rPr>
          <w:rFonts w:cs="Times New Roman" w:ascii="Times New Roman" w:hAnsi="Times New Roman"/>
          <w:bCs/>
          <w:i/>
          <w:sz w:val="28"/>
          <w:szCs w:val="28"/>
          <w:lang w:val="en-US"/>
        </w:rPr>
        <w:t>x</w:t>
      </w:r>
      <w:r>
        <w:rPr>
          <w:rFonts w:cs="Times New Roman" w:ascii="Times New Roman" w:hAnsi="Times New Roman"/>
          <w:bCs/>
          <w:sz w:val="28"/>
          <w:szCs w:val="28"/>
          <w:vertAlign w:val="subscript"/>
        </w:rPr>
        <w:t>поверх</w:t>
      </w:r>
      <w:r>
        <w:rPr>
          <w:rFonts w:cs="Times New Roman" w:ascii="Times New Roman" w:hAnsi="Times New Roman"/>
          <w:bCs/>
          <w:sz w:val="28"/>
          <w:szCs w:val="28"/>
        </w:rPr>
        <w:t xml:space="preserve">. При отсутствии требуемых символов, встроенные в строку формулы можно вводить выбранным редактором формул. В MathType это достигается вводом формулы через панель меню MathType &gt; </w:t>
      </w:r>
      <w:r>
        <w:rPr>
          <w:rFonts w:cs="Times New Roman" w:ascii="Times New Roman" w:hAnsi="Times New Roman"/>
          <w:bCs/>
          <w:sz w:val="28"/>
          <w:szCs w:val="28"/>
          <w:lang w:val="en-US"/>
        </w:rPr>
        <w:t>Insert</w:t>
      </w:r>
      <w:r>
        <w:rPr>
          <w:rFonts w:cs="Times New Roman" w:ascii="Times New Roman" w:hAnsi="Times New Roman"/>
          <w:bCs/>
          <w:sz w:val="28"/>
          <w:szCs w:val="28"/>
        </w:rPr>
        <w:t xml:space="preserve"> </w:t>
      </w:r>
      <w:r>
        <w:rPr>
          <w:rFonts w:cs="Times New Roman" w:ascii="Times New Roman" w:hAnsi="Times New Roman"/>
          <w:bCs/>
          <w:sz w:val="28"/>
          <w:szCs w:val="28"/>
          <w:lang w:val="en-US"/>
        </w:rPr>
        <w:t>Equations</w:t>
      </w:r>
      <w:r>
        <w:rPr>
          <w:rFonts w:cs="Times New Roman" w:ascii="Times New Roman" w:hAnsi="Times New Roman"/>
          <w:bCs/>
          <w:sz w:val="28"/>
          <w:szCs w:val="28"/>
        </w:rPr>
        <w:t xml:space="preserve"> &gt; </w:t>
      </w:r>
      <w:r>
        <w:rPr>
          <w:rFonts w:cs="Times New Roman" w:ascii="Times New Roman" w:hAnsi="Times New Roman"/>
          <w:bCs/>
          <w:sz w:val="28"/>
          <w:szCs w:val="28"/>
          <w:lang w:val="en-US"/>
        </w:rPr>
        <w:t>Inline</w:t>
      </w:r>
      <w:r>
        <w:rPr>
          <w:rFonts w:cs="Times New Roman" w:ascii="Times New Roman" w:hAnsi="Times New Roman"/>
          <w:bCs/>
          <w:sz w:val="28"/>
          <w:szCs w:val="28"/>
        </w:rPr>
        <w:t xml:space="preserve">: </w:t>
      </w:r>
      <w:r>
        <w:rPr/>
        <w:object>
          <v:shape id="ole_rId15" style="width:87pt;height:44.95pt" o:ole="">
            <v:imagedata r:id="rId16" o:title=""/>
          </v:shape>
          <o:OLEObject Type="Embed" ProgID="Equation.DSMT4" ShapeID="ole_rId15" DrawAspect="Content" ObjectID="_1760786862" r:id="rId15"/>
        </w:object>
      </w:r>
      <w:r>
        <w:rPr>
          <w:rFonts w:cs="Times New Roman" w:ascii="Times New Roman" w:hAnsi="Times New Roman"/>
          <w:bCs/>
          <w:sz w:val="28"/>
          <w:szCs w:val="28"/>
        </w:rPr>
        <w:t xml:space="preserve"> . Во внутристрочных формулах следует избегать «многоэтажности». Т.е. вместо дроби вида </w:t>
      </w:r>
      <w:r>
        <w:rPr/>
        <w:object>
          <v:shape id="ole_rId17" style="width:11.25pt;height:30.8pt" o:ole="">
            <v:imagedata r:id="rId18" o:title=""/>
          </v:shape>
          <o:OLEObject Type="Embed" ProgID="Equation.DSMT4" ShapeID="ole_rId17" DrawAspect="Content" ObjectID="_302018245" r:id="rId17"/>
        </w:object>
      </w:r>
      <w:r>
        <w:rPr>
          <w:rFonts w:cs="Times New Roman" w:ascii="Times New Roman" w:hAnsi="Times New Roman"/>
          <w:bCs/>
          <w:sz w:val="28"/>
          <w:szCs w:val="28"/>
        </w:rPr>
        <w:t xml:space="preserve"> использовать дробь вида 1/3, вместо обозначения степени вида </w:t>
      </w:r>
      <w:r>
        <w:rPr/>
        <w:object>
          <v:shape id="ole_rId19" style="width:20pt;height:15.8pt" o:ole="">
            <v:imagedata r:id="rId20" o:title=""/>
          </v:shape>
          <o:OLEObject Type="Embed" ProgID="Equation.DSMT4" ShapeID="ole_rId19" DrawAspect="Content" ObjectID="_877179891" r:id="rId19"/>
        </w:object>
      </w:r>
      <w:r>
        <w:rPr>
          <w:rFonts w:cs="Times New Roman" w:ascii="Times New Roman" w:hAnsi="Times New Roman"/>
          <w:bCs/>
          <w:sz w:val="28"/>
          <w:szCs w:val="28"/>
        </w:rPr>
        <w:t xml:space="preserve"> использовать обозначение вида </w:t>
      </w:r>
      <w:r>
        <w:rPr>
          <w:rFonts w:cs="Times New Roman" w:ascii="Times New Roman" w:hAnsi="Times New Roman"/>
          <w:bCs/>
          <w:sz w:val="28"/>
          <w:szCs w:val="28"/>
          <w:lang w:val="en-US"/>
        </w:rPr>
        <w:t>exp</w:t>
      </w:r>
      <w:r>
        <w:rPr>
          <w:rFonts w:cs="Times New Roman" w:ascii="Times New Roman" w:hAnsi="Times New Roman"/>
          <w:bCs/>
          <w:sz w:val="28"/>
          <w:szCs w:val="28"/>
        </w:rPr>
        <w:t xml:space="preserve">(1 – </w:t>
      </w:r>
      <w:r>
        <w:rPr>
          <w:rFonts w:cs="Times New Roman" w:ascii="Times New Roman" w:hAnsi="Times New Roman"/>
          <w:bCs/>
          <w:i/>
          <w:sz w:val="28"/>
          <w:szCs w:val="28"/>
          <w:lang w:val="en-US"/>
        </w:rPr>
        <w:t>x</w:t>
      </w:r>
      <w:r>
        <w:rPr>
          <w:rFonts w:cs="Times New Roman" w:ascii="Times New Roman" w:hAnsi="Times New Roman"/>
          <w:bCs/>
          <w:sz w:val="28"/>
          <w:szCs w:val="28"/>
        </w:rPr>
        <w:t>) и т. 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Следует соблюдать правила пунктуации в тексте с формулами. Формулы включаются в предложение как его равноправный элемент, поэтому в конце формулы и в тексте перед ними знаки препинания ставят в соответствии с правилами пунктуации. Двоеточие перед формулами ставят: а) после обобщающего слова; б) если этого требует построение текста, предшествующего формуле. Многоточие применяется при пропуске членов в ряду суммирования, вычитания или равенства. При этом знаки операции ставятся и перед многоточием и после него </w:t>
      </w:r>
    </w:p>
    <w:p>
      <w:pPr>
        <w:pStyle w:val="MTDisplayEquation1"/>
        <w:rPr/>
      </w:pPr>
      <w:r>
        <w:rPr/>
        <w:tab/>
      </w:r>
      <w:r>
        <w:rPr/>
        <w:object>
          <v:shape id="ole_rId21" style="width:95.7pt;height:22.05pt" o:ole="">
            <v:imagedata r:id="rId22" o:title=""/>
          </v:shape>
          <o:OLEObject Type="Embed" ProgID="Equation.DSMT4" ShapeID="ole_rId21" DrawAspect="Content" ObjectID="_1383081128" r:id="rId21"/>
        </w:object>
      </w:r>
      <w:r>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 системах уравнений, в матрицах и определителях при пропуске строк делается отточие на полную строку. Напр. как показано выше по тексту в формуле (1) или так:</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5 0 0 0</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0 5 0 0</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 . …...</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0 0 0 5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Единицы измерения прописывать одной строкой, а не дробью. Т. е. правильно вводить единицу измерения скорости м∙с</w:t>
      </w:r>
      <w:r>
        <w:rPr>
          <w:rFonts w:cs="Times New Roman" w:ascii="Times New Roman" w:hAnsi="Times New Roman"/>
          <w:bCs/>
          <w:sz w:val="28"/>
          <w:szCs w:val="28"/>
          <w:vertAlign w:val="superscript"/>
        </w:rPr>
        <w:t>–1</w:t>
      </w:r>
      <w:r>
        <w:rPr>
          <w:rFonts w:cs="Times New Roman" w:ascii="Times New Roman" w:hAnsi="Times New Roman"/>
          <w:bCs/>
          <w:sz w:val="28"/>
          <w:szCs w:val="28"/>
        </w:rPr>
        <w:t>, вместо обычного м/</w:t>
      </w:r>
      <w:r>
        <w:rPr>
          <w:rFonts w:cs="Times New Roman" w:ascii="Times New Roman" w:hAnsi="Times New Roman"/>
          <w:bCs/>
          <w:sz w:val="28"/>
          <w:szCs w:val="28"/>
          <w:lang w:val="en-US"/>
        </w:rPr>
        <w:t>c</w:t>
      </w:r>
      <w:r>
        <w:rPr>
          <w:rFonts w:cs="Times New Roman" w:ascii="Times New Roman" w:hAnsi="Times New Roman"/>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Экспликация (раскрытие символов) формулы производится обязательно, напр.:</w:t>
      </w:r>
    </w:p>
    <w:p>
      <w:pPr>
        <w:pStyle w:val="Normal"/>
        <w:spacing w:lineRule="auto" w:line="480" w:before="0" w:after="0"/>
        <w:jc w:val="center"/>
        <w:rPr>
          <w:rFonts w:ascii="Times New Roman" w:hAnsi="Times New Roman" w:cs="Times New Roman"/>
          <w:bCs/>
          <w:sz w:val="28"/>
          <w:szCs w:val="28"/>
        </w:rPr>
      </w:pPr>
      <w:r>
        <w:rPr/>
        <w:object>
          <v:shape id="ole_rId23" style="width:109.05pt;height:20.8pt" o:ole="">
            <v:imagedata r:id="rId24" o:title=""/>
          </v:shape>
          <o:OLEObject Type="Embed" ProgID="Equation.DSMT4" ShapeID="ole_rId23" DrawAspect="Content" ObjectID="_1904800800" r:id="rId23"/>
        </w:objec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где </w:t>
      </w:r>
      <w:r>
        <w:rPr>
          <w:rFonts w:cs="Times New Roman" w:ascii="Times New Roman" w:hAnsi="Times New Roman"/>
          <w:bCs/>
          <w:i/>
          <w:sz w:val="28"/>
          <w:szCs w:val="28"/>
          <w:lang w:val="en-US"/>
        </w:rPr>
        <w:t>a</w:t>
      </w:r>
      <w:r>
        <w:rPr>
          <w:rFonts w:cs="Times New Roman" w:ascii="Times New Roman" w:hAnsi="Times New Roman"/>
          <w:bCs/>
          <w:sz w:val="28"/>
          <w:szCs w:val="28"/>
        </w:rPr>
        <w:t xml:space="preserve">, </w:t>
      </w:r>
      <w:r>
        <w:rPr>
          <w:rFonts w:cs="Times New Roman" w:ascii="Times New Roman" w:hAnsi="Times New Roman"/>
          <w:bCs/>
          <w:i/>
          <w:sz w:val="28"/>
          <w:szCs w:val="28"/>
          <w:lang w:val="en-US"/>
        </w:rPr>
        <w:t>b</w:t>
      </w:r>
      <w:r>
        <w:rPr>
          <w:rFonts w:cs="Times New Roman" w:ascii="Times New Roman" w:hAnsi="Times New Roman"/>
          <w:bCs/>
          <w:sz w:val="28"/>
          <w:szCs w:val="28"/>
        </w:rPr>
        <w:t xml:space="preserve"> и </w:t>
      </w:r>
      <w:r>
        <w:rPr>
          <w:rFonts w:cs="Times New Roman" w:ascii="Times New Roman" w:hAnsi="Times New Roman"/>
          <w:bCs/>
          <w:i/>
          <w:sz w:val="28"/>
          <w:szCs w:val="28"/>
        </w:rPr>
        <w:t>с</w:t>
      </w:r>
      <w:r>
        <w:rPr>
          <w:rFonts w:cs="Times New Roman" w:ascii="Times New Roman" w:hAnsi="Times New Roman"/>
          <w:bCs/>
          <w:sz w:val="28"/>
          <w:szCs w:val="28"/>
        </w:rPr>
        <w:t xml:space="preserve"> – стороны треугольника, 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Второй раздел: таблицы</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Вставка таблиц производится через панель меню Вставка &gt; Таблица &gt; Вставить таблицу &gt; Автоподбор ширины столбцов: по содержимому. Отделять таблицы от текста пустой строкой до и после таблицы. Таблицу в тексте форматировать по центру. Название таблицы также форматируется по центру и ставится перед таблицей, после её номера. Содержимое ячеек таблицы форматируется произвольно для шапок и основных ячеек, но единообразно. </w:t>
      </w:r>
      <w:r>
        <w:rPr>
          <w:rFonts w:cs="Times New Roman" w:ascii="Times New Roman" w:hAnsi="Times New Roman"/>
          <w:bCs/>
          <w:sz w:val="28"/>
          <w:szCs w:val="28"/>
        </w:rPr>
        <w:t>При этом рекомендуется не уменьшать размер шрифта для текста в таблице меньше 12 размера.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Основные требования к содержанию и оформлению таблиц - существенность, полнота показателей, характеризирующих процесс, предмет или явление, четкость и ясность представления, экономичность, единообразие. Ссылка на таблицу в тексте обязательна и должна быть до представления (расположения) самой таблицы. Ссылка должна органически входить в текст, а не выделяться в самостоятельную фразу, повторяющую тематический заголовок таблицы (табл. 1.2).</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Слово "таблица" и ее порядковый номер (арабскими цифрами) ставят над заголовком в правом верхнем углу. Название помещают на следующей строке по центру.</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Обычно таблица состоит из следующих элементов</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порядковый номер таблицы и тематический заголовок (боковик);</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заголовки вертикальных граф (головка);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горизонтальные и вертикальные графы (основная часть).</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Боковик, как и головка, должен быть лаконичным, обычно в им. п. ед. или мн. числа. После заголовков таблицы, боковика, граф точки не ставят.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Графа «№ строки (номер по порядку)» допускается только в необходимых случаях. Если в тексте только одна таблица, то номер ей не присваивается, слово "таблица" не пишется.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Таблица 1</w:t>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Название таблицы 1</w:t>
      </w:r>
    </w:p>
    <w:tbl>
      <w:tblPr>
        <w:tblStyle w:val="a5"/>
        <w:tblW w:w="8417" w:type="dxa"/>
        <w:jc w:val="center"/>
        <w:tblInd w:w="0" w:type="dxa"/>
        <w:tblCellMar>
          <w:top w:w="0" w:type="dxa"/>
          <w:left w:w="108" w:type="dxa"/>
          <w:bottom w:w="0" w:type="dxa"/>
          <w:right w:w="108" w:type="dxa"/>
        </w:tblCellMar>
        <w:tblLook w:val="04a0"/>
      </w:tblPr>
      <w:tblGrid>
        <w:gridCol w:w="483"/>
        <w:gridCol w:w="2224"/>
        <w:gridCol w:w="3402"/>
        <w:gridCol w:w="2307"/>
      </w:tblGrid>
      <w:tr>
        <w:trPr/>
        <w:tc>
          <w:tcPr>
            <w:tcW w:w="483"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w:t>
            </w:r>
          </w:p>
        </w:tc>
        <w:tc>
          <w:tcPr>
            <w:tcW w:w="2224" w:type="dxa"/>
            <w:tcBorders/>
          </w:tcPr>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 xml:space="preserve">Скорость </w:t>
            </w:r>
            <w:r>
              <w:rPr>
                <w:rFonts w:cs="Times New Roman" w:ascii="Times New Roman" w:hAnsi="Times New Roman"/>
                <w:bCs/>
                <w:i/>
                <w:sz w:val="28"/>
                <w:szCs w:val="28"/>
              </w:rPr>
              <w:t>υ</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3402"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Средняя скорость </w:t>
            </w:r>
            <w:r>
              <w:rPr>
                <w:rFonts w:cs="Times New Roman" w:ascii="Times New Roman" w:hAnsi="Times New Roman"/>
                <w:bCs/>
                <w:i/>
                <w:sz w:val="28"/>
                <w:szCs w:val="28"/>
              </w:rPr>
              <w:t>υ</w:t>
            </w:r>
            <w:r>
              <w:rPr>
                <w:rFonts w:cs="Times New Roman" w:ascii="Times New Roman" w:hAnsi="Times New Roman"/>
                <w:bCs/>
                <w:sz w:val="28"/>
                <w:szCs w:val="28"/>
                <w:vertAlign w:val="subscript"/>
              </w:rPr>
              <w:t>ср</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2307"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Температура </w:t>
            </w:r>
            <w:r>
              <w:rPr>
                <w:rFonts w:cs="Times New Roman" w:ascii="Times New Roman" w:hAnsi="Times New Roman"/>
                <w:bCs/>
                <w:i/>
                <w:sz w:val="28"/>
                <w:szCs w:val="28"/>
              </w:rPr>
              <w:t>Т</w:t>
            </w:r>
            <w:r>
              <w:rPr>
                <w:rFonts w:cs="Times New Roman" w:ascii="Times New Roman" w:hAnsi="Times New Roman"/>
                <w:bCs/>
                <w:sz w:val="28"/>
                <w:szCs w:val="28"/>
              </w:rPr>
              <w:t>, К</w:t>
            </w:r>
          </w:p>
        </w:tc>
      </w:tr>
      <w:tr>
        <w:trPr/>
        <w:tc>
          <w:tcPr>
            <w:tcW w:w="483"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w:t>
            </w:r>
          </w:p>
        </w:tc>
        <w:tc>
          <w:tcPr>
            <w:tcW w:w="2224"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1200</w:t>
            </w:r>
          </w:p>
        </w:tc>
        <w:tc>
          <w:tcPr>
            <w:tcW w:w="3402"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1,2∙10</w:t>
            </w:r>
            <w:r>
              <w:rPr>
                <w:rFonts w:cs="Times New Roman" w:ascii="Times New Roman" w:hAnsi="Times New Roman"/>
                <w:bCs/>
                <w:sz w:val="28"/>
                <w:szCs w:val="28"/>
                <w:vertAlign w:val="superscript"/>
              </w:rPr>
              <w:t>3</w:t>
            </w:r>
          </w:p>
        </w:tc>
        <w:tc>
          <w:tcPr>
            <w:tcW w:w="2307"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300</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Если в статье находится одна таблица, она не нумеруется и слово «Таблица» не пишется.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center"/>
        <w:rPr>
          <w:rFonts w:ascii="Times New Roman" w:hAnsi="Times New Roman" w:cs="Times New Roman"/>
          <w:bCs/>
          <w:sz w:val="28"/>
          <w:szCs w:val="28"/>
        </w:rPr>
      </w:pPr>
      <w:r>
        <w:rPr>
          <w:rFonts w:cs="Times New Roman" w:ascii="Times New Roman" w:hAnsi="Times New Roman"/>
          <w:bCs/>
          <w:sz w:val="28"/>
          <w:szCs w:val="28"/>
        </w:rPr>
        <w:t>Название таблицы</w:t>
      </w:r>
    </w:p>
    <w:tbl>
      <w:tblPr>
        <w:tblStyle w:val="a5"/>
        <w:tblW w:w="5626" w:type="dxa"/>
        <w:jc w:val="center"/>
        <w:tblInd w:w="0" w:type="dxa"/>
        <w:tblCellMar>
          <w:top w:w="0" w:type="dxa"/>
          <w:left w:w="108" w:type="dxa"/>
          <w:bottom w:w="0" w:type="dxa"/>
          <w:right w:w="108" w:type="dxa"/>
        </w:tblCellMar>
        <w:tblLook w:val="04a0"/>
      </w:tblPr>
      <w:tblGrid>
        <w:gridCol w:w="2223"/>
        <w:gridCol w:w="3402"/>
      </w:tblGrid>
      <w:tr>
        <w:trPr/>
        <w:tc>
          <w:tcPr>
            <w:tcW w:w="2223" w:type="dxa"/>
            <w:tcBorders/>
          </w:tcPr>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 xml:space="preserve">Скорость </w:t>
            </w:r>
            <w:r>
              <w:rPr>
                <w:rFonts w:cs="Times New Roman" w:ascii="Times New Roman" w:hAnsi="Times New Roman"/>
                <w:bCs/>
                <w:i/>
                <w:sz w:val="28"/>
                <w:szCs w:val="28"/>
              </w:rPr>
              <w:t>υ</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c>
          <w:tcPr>
            <w:tcW w:w="3402"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Средняя скорость </w:t>
            </w:r>
            <w:r>
              <w:rPr>
                <w:rFonts w:cs="Times New Roman" w:ascii="Times New Roman" w:hAnsi="Times New Roman"/>
                <w:bCs/>
                <w:i/>
                <w:sz w:val="28"/>
                <w:szCs w:val="28"/>
              </w:rPr>
              <w:t>υ</w:t>
            </w:r>
            <w:r>
              <w:rPr>
                <w:rFonts w:cs="Times New Roman" w:ascii="Times New Roman" w:hAnsi="Times New Roman"/>
                <w:bCs/>
                <w:sz w:val="28"/>
                <w:szCs w:val="28"/>
                <w:vertAlign w:val="subscript"/>
              </w:rPr>
              <w:t>ср</w:t>
            </w:r>
            <w:r>
              <w:rPr>
                <w:rFonts w:cs="Times New Roman" w:ascii="Times New Roman" w:hAnsi="Times New Roman"/>
                <w:bCs/>
                <w:sz w:val="28"/>
                <w:szCs w:val="28"/>
              </w:rPr>
              <w:t>, м∙с</w:t>
            </w:r>
            <w:r>
              <w:rPr>
                <w:rFonts w:cs="Times New Roman" w:ascii="Times New Roman" w:hAnsi="Times New Roman"/>
                <w:bCs/>
                <w:sz w:val="28"/>
                <w:szCs w:val="28"/>
                <w:vertAlign w:val="superscript"/>
              </w:rPr>
              <w:t>–1</w:t>
            </w:r>
          </w:p>
        </w:tc>
      </w:tr>
      <w:tr>
        <w:trPr/>
        <w:tc>
          <w:tcPr>
            <w:tcW w:w="2223"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1200</w:t>
            </w:r>
          </w:p>
        </w:tc>
        <w:tc>
          <w:tcPr>
            <w:tcW w:w="3402" w:type="dxa"/>
            <w:tcBorders/>
          </w:tcPr>
          <w:p>
            <w:pPr>
              <w:pStyle w:val="Normal"/>
              <w:spacing w:lineRule="auto" w:line="480" w:before="0" w:after="0"/>
              <w:jc w:val="right"/>
              <w:rPr>
                <w:rFonts w:ascii="Times New Roman" w:hAnsi="Times New Roman" w:cs="Times New Roman"/>
                <w:bCs/>
                <w:sz w:val="28"/>
                <w:szCs w:val="28"/>
              </w:rPr>
            </w:pPr>
            <w:r>
              <w:rPr>
                <w:rFonts w:cs="Times New Roman" w:ascii="Times New Roman" w:hAnsi="Times New Roman"/>
                <w:bCs/>
                <w:sz w:val="28"/>
                <w:szCs w:val="28"/>
              </w:rPr>
              <w:t>1,2∙10</w:t>
            </w:r>
            <w:r>
              <w:rPr>
                <w:rFonts w:cs="Times New Roman" w:ascii="Times New Roman" w:hAnsi="Times New Roman"/>
                <w:bCs/>
                <w:sz w:val="28"/>
                <w:szCs w:val="28"/>
                <w:vertAlign w:val="superscript"/>
              </w:rPr>
              <w:t>3</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Если таблица или диаграмма вставляется из файла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то надо вставлять их как рисунок. Если же таблицу необходимо по каким-то соображениям вставить как элемент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то этот файл </w:t>
      </w:r>
      <w:r>
        <w:rPr>
          <w:rFonts w:cs="Times New Roman" w:ascii="Times New Roman" w:hAnsi="Times New Roman"/>
          <w:bCs/>
          <w:sz w:val="28"/>
          <w:szCs w:val="28"/>
          <w:lang w:val="en-US"/>
        </w:rPr>
        <w:t>Excel</w:t>
      </w:r>
      <w:r>
        <w:rPr>
          <w:rFonts w:cs="Times New Roman" w:ascii="Times New Roman" w:hAnsi="Times New Roman"/>
          <w:bCs/>
          <w:sz w:val="28"/>
          <w:szCs w:val="28"/>
        </w:rPr>
        <w:t xml:space="preserve"> присылается вместе с дополнительными материалами со статьёй.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Третий раздел: рисунки</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Рисунки и иллюстрации сохранять в формате *.</w:t>
      </w:r>
      <w:r>
        <w:rPr>
          <w:rFonts w:cs="Times New Roman" w:ascii="Times New Roman" w:hAnsi="Times New Roman"/>
          <w:bCs/>
          <w:sz w:val="28"/>
          <w:szCs w:val="28"/>
          <w:lang w:val="en-US"/>
        </w:rPr>
        <w:t>png</w:t>
      </w:r>
      <w:r>
        <w:rPr>
          <w:rFonts w:cs="Times New Roman" w:ascii="Times New Roman" w:hAnsi="Times New Roman"/>
          <w:bCs/>
          <w:sz w:val="28"/>
          <w:szCs w:val="28"/>
        </w:rPr>
        <w:t>, *.</w:t>
      </w:r>
      <w:r>
        <w:rPr>
          <w:rFonts w:cs="Times New Roman" w:ascii="Times New Roman" w:hAnsi="Times New Roman"/>
          <w:bCs/>
          <w:sz w:val="28"/>
          <w:szCs w:val="28"/>
          <w:lang w:val="en-US"/>
        </w:rPr>
        <w:t>jpg</w:t>
      </w:r>
      <w:r>
        <w:rPr>
          <w:rFonts w:cs="Times New Roman" w:ascii="Times New Roman" w:hAnsi="Times New Roman"/>
          <w:bCs/>
          <w:sz w:val="28"/>
          <w:szCs w:val="28"/>
        </w:rPr>
        <w:t>, *</w:t>
      </w:r>
      <w:r>
        <w:rPr>
          <w:rFonts w:cs="Times New Roman" w:ascii="Times New Roman" w:hAnsi="Times New Roman"/>
          <w:bCs/>
          <w:sz w:val="28"/>
          <w:szCs w:val="28"/>
          <w:lang w:val="en-US"/>
        </w:rPr>
        <w:t>bmp</w:t>
      </w:r>
      <w:r>
        <w:rPr>
          <w:rFonts w:cs="Times New Roman" w:ascii="Times New Roman" w:hAnsi="Times New Roman"/>
          <w:bCs/>
          <w:sz w:val="28"/>
          <w:szCs w:val="28"/>
        </w:rPr>
        <w:t>, *.</w:t>
      </w:r>
      <w:r>
        <w:rPr>
          <w:rFonts w:cs="Times New Roman" w:ascii="Times New Roman" w:hAnsi="Times New Roman"/>
          <w:bCs/>
          <w:sz w:val="28"/>
          <w:szCs w:val="28"/>
          <w:lang w:val="en-US"/>
        </w:rPr>
        <w:t>tif</w:t>
      </w:r>
      <w:r>
        <w:rPr>
          <w:rFonts w:cs="Times New Roman" w:ascii="Times New Roman" w:hAnsi="Times New Roman"/>
          <w:bCs/>
          <w:sz w:val="28"/>
          <w:szCs w:val="28"/>
        </w:rPr>
        <w:t xml:space="preserve">, в порядке убывания предпочтительности (о векторной графике см. ниже по тексту).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Рисунки вставлять в виде элемента ячеек таблицы. Правила вставки таблиц приведены выше. Рисунки должны обогащать содержание печатного произведения, помогать читателю лучше, полнее и глубже воспринимать его. Каждая имеющийся рисунок должна отвечать тексту, а текст – рисунку. Все рисунки должны быть пронумерованы. Обычно используется сквозная или индексационная (подглавная) нумерация. Если рисунок один – он не нумеруется, ссылка на него делается словом "рисунок" без сокращений, а под самим рисунком ничего не пишется. Рисунок необходимо помещать на той же полосе или на развороте, что и ссылка на него.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Ссылка на рисунок состоит: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 из условного названия и порядкового номера с необходимым контекстом, оборотом речи, например, "Как видно из рис. 9. ..."; "... представлен на рисунке 9"; сокращение "см." используется при повторной ссылке на рисунок, например, (см. рис. 7); можно делать ссылку в круглых скобках: (рис.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условного названия рисунка, порядкового номера и буквенного или словесного обозначения ее части. Например: (рис. 7, </w:t>
      </w:r>
      <w:r>
        <w:rPr>
          <w:rFonts w:cs="Times New Roman" w:ascii="Times New Roman" w:hAnsi="Times New Roman"/>
          <w:bCs/>
          <w:i/>
          <w:iCs/>
          <w:sz w:val="28"/>
          <w:szCs w:val="28"/>
        </w:rPr>
        <w:t>а.</w:t>
      </w:r>
      <w:r>
        <w:rPr>
          <w:rFonts w:cs="Times New Roman" w:ascii="Times New Roman" w:hAnsi="Times New Roman"/>
          <w:bCs/>
          <w:sz w:val="28"/>
          <w:szCs w:val="28"/>
        </w:rPr>
        <w:t>; рис. 2. и т.д.)</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Каждый рисунок снабжается подрисуночной подписью. Подпись под рисунком обычно имеет четыре основных элемента: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наименование графического сюжета, обозначаемое сокращенно словом "Рис. 2.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порядковый номер рисунка, который указывается без значка № арабскими цифрами;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название рисунка (после точки с большой буквы);</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экспликацию (расшифровку рисунка), которая поясняет рисунок. Перед ней ставиться знак двоеточие. Между элементами экспликации точка с запятой.</w:t>
      </w:r>
    </w:p>
    <w:p>
      <w:pPr>
        <w:pStyle w:val="Normal"/>
        <w:spacing w:lineRule="auto" w:line="480" w:before="0" w:after="0"/>
        <w:jc w:val="both"/>
        <w:rPr>
          <w:rFonts w:ascii="Times New Roman" w:hAnsi="Times New Roman" w:cs="Times New Roman"/>
          <w:bCs/>
          <w:sz w:val="28"/>
          <w:szCs w:val="28"/>
          <w:u w:val="single"/>
        </w:rPr>
      </w:pPr>
      <w:r>
        <w:rPr>
          <w:rFonts w:cs="Times New Roman" w:ascii="Times New Roman" w:hAnsi="Times New Roman"/>
          <w:bCs/>
          <w:sz w:val="28"/>
          <w:szCs w:val="28"/>
          <w:u w:val="single"/>
        </w:rPr>
        <w:t>Ещё раз подчёркиваем, чтобы при публикации статьи не происходило нарушения в</w:t>
      </w:r>
      <w:r>
        <w:rPr>
          <w:rFonts w:eastAsia="" w:cs="Times New Roman" w:ascii="Times New Roman" w:hAnsi="Times New Roman" w:eastAsiaTheme="minorEastAsia"/>
          <w:bCs/>
          <w:color w:val="auto"/>
          <w:kern w:val="0"/>
          <w:sz w:val="28"/>
          <w:szCs w:val="28"/>
          <w:u w:val="single"/>
          <w:lang w:val="ru-RU" w:eastAsia="ru-RU" w:bidi="ar-SA"/>
        </w:rPr>
        <w:t>ё</w:t>
      </w:r>
      <w:r>
        <w:rPr>
          <w:rFonts w:cs="Times New Roman" w:ascii="Times New Roman" w:hAnsi="Times New Roman"/>
          <w:bCs/>
          <w:sz w:val="28"/>
          <w:szCs w:val="28"/>
          <w:u w:val="single"/>
        </w:rPr>
        <w:t xml:space="preserve">рстки, </w:t>
      </w:r>
      <w:r>
        <w:rPr>
          <w:rFonts w:cs="Times New Roman" w:ascii="Times New Roman" w:hAnsi="Times New Roman"/>
          <w:b/>
          <w:bCs/>
          <w:sz w:val="28"/>
          <w:szCs w:val="28"/>
          <w:u w:val="single"/>
        </w:rPr>
        <w:t>требуется</w:t>
      </w:r>
      <w:r>
        <w:rPr>
          <w:rFonts w:cs="Times New Roman" w:ascii="Times New Roman" w:hAnsi="Times New Roman"/>
          <w:bCs/>
          <w:sz w:val="28"/>
          <w:szCs w:val="28"/>
          <w:u w:val="single"/>
        </w:rPr>
        <w:t xml:space="preserve"> рисунок и подрисуночную надпись оформлять в виде таблицы, где в одной строке – сам рисунок, а </w:t>
      </w:r>
      <w:r>
        <w:rPr>
          <w:rFonts w:eastAsia="" w:cs="Times New Roman" w:ascii="Times New Roman" w:hAnsi="Times New Roman" w:eastAsiaTheme="minorEastAsia"/>
          <w:bCs/>
          <w:color w:val="auto"/>
          <w:kern w:val="0"/>
          <w:sz w:val="28"/>
          <w:szCs w:val="28"/>
          <w:u w:val="single"/>
          <w:lang w:val="ru-RU" w:eastAsia="ru-RU" w:bidi="ar-SA"/>
        </w:rPr>
        <w:t>в строке ниже</w:t>
      </w:r>
      <w:r>
        <w:rPr>
          <w:rFonts w:cs="Times New Roman" w:ascii="Times New Roman" w:hAnsi="Times New Roman"/>
          <w:bCs/>
          <w:sz w:val="28"/>
          <w:szCs w:val="28"/>
          <w:u w:val="single"/>
        </w:rPr>
        <w:t xml:space="preserve"> – </w:t>
      </w:r>
      <w:r>
        <w:rPr>
          <w:rFonts w:eastAsia="" w:cs="Times New Roman" w:ascii="Times New Roman" w:hAnsi="Times New Roman" w:eastAsiaTheme="minorEastAsia"/>
          <w:bCs/>
          <w:color w:val="auto"/>
          <w:kern w:val="0"/>
          <w:sz w:val="28"/>
          <w:szCs w:val="28"/>
          <w:u w:val="single"/>
          <w:lang w:val="ru-RU" w:eastAsia="ru-RU" w:bidi="ar-SA"/>
        </w:rPr>
        <w:t>подрисуночная надпись</w:t>
      </w:r>
      <w:r>
        <w:rPr>
          <w:rFonts w:cs="Times New Roman" w:ascii="Times New Roman" w:hAnsi="Times New Roman"/>
          <w:bCs/>
          <w:sz w:val="28"/>
          <w:szCs w:val="28"/>
          <w:u w:val="single"/>
        </w:rPr>
        <w:t xml:space="preserve"> к этому рисунку.</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Размер рисунка: максимальные – по ширине не более 14 см, по высоте не более 16 см; минимальные – по ширине не менее 5 см, по высоте – не менее 3 см.</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Вставку рисунков в ячейк</w:t>
      </w:r>
      <w:r>
        <w:rPr>
          <w:rFonts w:eastAsia="" w:cs="Times New Roman" w:ascii="Times New Roman" w:hAnsi="Times New Roman" w:eastAsiaTheme="minorEastAsia"/>
          <w:bCs/>
          <w:color w:val="auto"/>
          <w:kern w:val="0"/>
          <w:sz w:val="28"/>
          <w:szCs w:val="28"/>
          <w:lang w:val="ru-RU" w:eastAsia="ru-RU" w:bidi="ar-SA"/>
        </w:rPr>
        <w:t>и</w:t>
      </w:r>
      <w:r>
        <w:rPr>
          <w:rFonts w:cs="Times New Roman" w:ascii="Times New Roman" w:hAnsi="Times New Roman"/>
          <w:bCs/>
          <w:sz w:val="28"/>
          <w:szCs w:val="28"/>
        </w:rPr>
        <w:t xml:space="preserve"> созданной таблицы проводить через меню Вставка &gt; Рисунок.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На рисунке не должно быть больших «пустот» и несоразмерных рисунку «белых полей» по краям рисунка. При необходимости уменьшить эти поля, выделите рисунок и через меню Формат &gt; Размер &gt; Обрезка произведите обрезку лишних полей рисунка.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lang w:val="en-US"/>
              </w:rPr>
            </w:pPr>
            <w:r>
              <w:rPr/>
              <w:drawing>
                <wp:inline distT="0" distB="0" distL="0" distR="0">
                  <wp:extent cx="4325620" cy="2508250"/>
                  <wp:effectExtent l="0" t="0" r="0" b="0"/>
                  <wp:docPr id="1" name="Рисунок 0" descr="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fig-1.png"/>
                          <pic:cNvPicPr>
                            <a:picLocks noChangeAspect="1" noChangeArrowheads="1"/>
                          </pic:cNvPicPr>
                        </pic:nvPicPr>
                        <pic:blipFill>
                          <a:blip r:embed="rId25"/>
                          <a:srcRect l="2950" t="8677" r="11247" b="14489"/>
                          <a:stretch>
                            <a:fillRect/>
                          </a:stretch>
                        </pic:blipFill>
                        <pic:spPr bwMode="auto">
                          <a:xfrm>
                            <a:off x="0" y="0"/>
                            <a:ext cx="4325620" cy="2508250"/>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1. Название рисунка: экспликация (раскрытие или объяснение элементов) рисунка</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Небольшие рисунки по размеру рисунки можно помещать в таблицу с двумя столбцами и с двумя строками.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1" w:type="dxa"/>
        <w:jc w:val="left"/>
        <w:tblInd w:w="0" w:type="dxa"/>
        <w:tblCellMar>
          <w:top w:w="0" w:type="dxa"/>
          <w:left w:w="108" w:type="dxa"/>
          <w:bottom w:w="0" w:type="dxa"/>
          <w:right w:w="108" w:type="dxa"/>
        </w:tblCellMar>
        <w:tblLook w:val="04a0"/>
      </w:tblPr>
      <w:tblGrid>
        <w:gridCol w:w="4360"/>
        <w:gridCol w:w="4360"/>
      </w:tblGrid>
      <w:tr>
        <w:trPr/>
        <w:tc>
          <w:tcPr>
            <w:tcW w:w="4360" w:type="dxa"/>
            <w:tcBorders/>
          </w:tcPr>
          <w:p>
            <w:pPr>
              <w:pStyle w:val="Normal"/>
              <w:spacing w:lineRule="auto" w:line="480" w:before="0" w:after="0"/>
              <w:jc w:val="both"/>
              <w:rPr>
                <w:rFonts w:ascii="Times New Roman" w:hAnsi="Times New Roman" w:cs="Times New Roman"/>
                <w:bCs/>
                <w:sz w:val="28"/>
                <w:szCs w:val="28"/>
                <w:lang w:val="en-US"/>
              </w:rPr>
            </w:pPr>
            <w:r>
              <w:rPr/>
              <w:drawing>
                <wp:inline distT="0" distB="0" distL="0" distR="0">
                  <wp:extent cx="1800225" cy="1137920"/>
                  <wp:effectExtent l="0" t="0" r="0" b="0"/>
                  <wp:docPr id="2" name="Рисунок 1" descr="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figure-2.jpg"/>
                          <pic:cNvPicPr>
                            <a:picLocks noChangeAspect="1" noChangeArrowheads="1"/>
                          </pic:cNvPicPr>
                        </pic:nvPicPr>
                        <pic:blipFill>
                          <a:blip r:embed="rId26"/>
                          <a:stretch>
                            <a:fillRect/>
                          </a:stretch>
                        </pic:blipFill>
                        <pic:spPr bwMode="auto">
                          <a:xfrm>
                            <a:off x="0" y="0"/>
                            <a:ext cx="1800225" cy="1137920"/>
                          </a:xfrm>
                          <a:prstGeom prst="rect">
                            <a:avLst/>
                          </a:prstGeom>
                        </pic:spPr>
                      </pic:pic>
                    </a:graphicData>
                  </a:graphic>
                </wp:inline>
              </w:drawing>
            </w:r>
          </w:p>
        </w:tc>
        <w:tc>
          <w:tcPr>
            <w:tcW w:w="4360" w:type="dxa"/>
            <w:tcBorders/>
          </w:tcPr>
          <w:p>
            <w:pPr>
              <w:pStyle w:val="Normal"/>
              <w:spacing w:lineRule="auto" w:line="480" w:before="0" w:after="0"/>
              <w:jc w:val="both"/>
              <w:rPr>
                <w:rFonts w:ascii="Times New Roman" w:hAnsi="Times New Roman" w:cs="Times New Roman"/>
                <w:bCs/>
                <w:sz w:val="28"/>
                <w:szCs w:val="28"/>
              </w:rPr>
            </w:pPr>
            <w:r>
              <w:rPr/>
              <w:drawing>
                <wp:inline distT="0" distB="0" distL="0" distR="0">
                  <wp:extent cx="1800225" cy="1141730"/>
                  <wp:effectExtent l="0" t="0" r="0" b="0"/>
                  <wp:docPr id="3" name="Рисунок 2" descr="figur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figure-3.bmp"/>
                          <pic:cNvPicPr>
                            <a:picLocks noChangeAspect="1" noChangeArrowheads="1"/>
                          </pic:cNvPicPr>
                        </pic:nvPicPr>
                        <pic:blipFill>
                          <a:blip r:embed="rId27"/>
                          <a:stretch>
                            <a:fillRect/>
                          </a:stretch>
                        </pic:blipFill>
                        <pic:spPr bwMode="auto">
                          <a:xfrm>
                            <a:off x="0" y="0"/>
                            <a:ext cx="1800225" cy="1141730"/>
                          </a:xfrm>
                          <a:prstGeom prst="rect">
                            <a:avLst/>
                          </a:prstGeom>
                        </pic:spPr>
                      </pic:pic>
                    </a:graphicData>
                  </a:graphic>
                </wp:inline>
              </w:drawing>
            </w:r>
          </w:p>
        </w:tc>
      </w:tr>
      <w:tr>
        <w:trPr/>
        <w:tc>
          <w:tcPr>
            <w:tcW w:w="436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 2. Овал: располагаем его в левой верхней ячейке таблицы, а подрисуночную надпись к нему в левой нижней ячейке таблицы </w:t>
            </w:r>
          </w:p>
        </w:tc>
        <w:tc>
          <w:tcPr>
            <w:tcW w:w="436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3. Пятиконечная звезда: располагаем её в правой верхней ячейке таблицы, а подрисуночную надпись к ней в правой нижней ячейке таблицы</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u w:val="single"/>
        </w:rPr>
      </w:pPr>
      <w:r>
        <w:rPr>
          <w:rFonts w:cs="Times New Roman" w:ascii="Times New Roman" w:hAnsi="Times New Roman"/>
          <w:bCs/>
          <w:sz w:val="28"/>
          <w:szCs w:val="28"/>
        </w:rPr>
        <w:t xml:space="preserve">Если рисунок состоит из нескольких частей (видов), то  они должны все помещаться на одном рисунке, а не вставляться отдельными частями. Напр., рис. 4 состоит из пяти частей, но состоит из одного чертёжного поля с пятью пронумерованными видами. </w:t>
      </w:r>
      <w:r>
        <w:rPr>
          <w:rFonts w:cs="Times New Roman" w:ascii="Times New Roman" w:hAnsi="Times New Roman"/>
          <w:b/>
          <w:bCs/>
          <w:sz w:val="28"/>
          <w:szCs w:val="28"/>
          <w:u w:val="single"/>
        </w:rPr>
        <w:t>Нумерация видов</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а</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б</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в</w:t>
      </w:r>
      <w:r>
        <w:rPr>
          <w:rFonts w:cs="Times New Roman" w:ascii="Times New Roman" w:hAnsi="Times New Roman"/>
          <w:bCs/>
          <w:sz w:val="28"/>
          <w:szCs w:val="28"/>
          <w:u w:val="single"/>
        </w:rPr>
        <w:t xml:space="preserve">,... или </w:t>
      </w:r>
      <w:r>
        <w:rPr>
          <w:rFonts w:cs="Times New Roman" w:ascii="Times New Roman" w:hAnsi="Times New Roman"/>
          <w:bCs/>
          <w:i/>
          <w:iCs/>
          <w:sz w:val="28"/>
          <w:szCs w:val="28"/>
          <w:u w:val="single"/>
        </w:rPr>
        <w:t>1</w:t>
      </w:r>
      <w:r>
        <w:rPr>
          <w:rFonts w:cs="Times New Roman" w:ascii="Times New Roman" w:hAnsi="Times New Roman"/>
          <w:bCs/>
          <w:sz w:val="28"/>
          <w:szCs w:val="28"/>
          <w:u w:val="single"/>
        </w:rPr>
        <w:t>,</w:t>
      </w:r>
      <w:r>
        <w:rPr>
          <w:rFonts w:cs="Times New Roman" w:ascii="Times New Roman" w:hAnsi="Times New Roman"/>
          <w:bCs/>
          <w:i/>
          <w:iCs/>
          <w:sz w:val="28"/>
          <w:szCs w:val="28"/>
          <w:u w:val="single"/>
        </w:rPr>
        <w:t xml:space="preserve"> 2</w:t>
      </w:r>
      <w:r>
        <w:rPr>
          <w:rFonts w:cs="Times New Roman" w:ascii="Times New Roman" w:hAnsi="Times New Roman"/>
          <w:bCs/>
          <w:sz w:val="28"/>
          <w:szCs w:val="28"/>
          <w:u w:val="single"/>
        </w:rPr>
        <w:t xml:space="preserve">, </w:t>
      </w:r>
      <w:r>
        <w:rPr>
          <w:rFonts w:cs="Times New Roman" w:ascii="Times New Roman" w:hAnsi="Times New Roman"/>
          <w:bCs/>
          <w:i/>
          <w:iCs/>
          <w:sz w:val="28"/>
          <w:szCs w:val="28"/>
          <w:u w:val="single"/>
        </w:rPr>
        <w:t>3</w:t>
      </w:r>
      <w:r>
        <w:rPr>
          <w:rFonts w:cs="Times New Roman" w:ascii="Times New Roman" w:hAnsi="Times New Roman"/>
          <w:bCs/>
          <w:sz w:val="28"/>
          <w:szCs w:val="28"/>
          <w:u w:val="single"/>
        </w:rPr>
        <w:t xml:space="preserve">...) </w:t>
      </w:r>
      <w:r>
        <w:rPr>
          <w:rFonts w:cs="Times New Roman" w:ascii="Times New Roman" w:hAnsi="Times New Roman"/>
          <w:b/>
          <w:bCs/>
          <w:sz w:val="28"/>
          <w:szCs w:val="28"/>
          <w:u w:val="single"/>
        </w:rPr>
        <w:t>должна</w:t>
      </w:r>
      <w:r>
        <w:rPr>
          <w:rFonts w:cs="Times New Roman" w:ascii="Times New Roman" w:hAnsi="Times New Roman"/>
          <w:bCs/>
          <w:sz w:val="28"/>
          <w:szCs w:val="28"/>
          <w:u w:val="single"/>
        </w:rPr>
        <w:t xml:space="preserve"> </w:t>
      </w:r>
      <w:r>
        <w:rPr>
          <w:rFonts w:cs="Times New Roman" w:ascii="Times New Roman" w:hAnsi="Times New Roman"/>
          <w:b/>
          <w:bCs/>
          <w:sz w:val="28"/>
          <w:szCs w:val="28"/>
          <w:u w:val="single"/>
        </w:rPr>
        <w:t>являться частью самого рисунка.</w:t>
      </w:r>
      <w:r>
        <w:rPr>
          <w:rFonts w:cs="Times New Roman" w:ascii="Times New Roman" w:hAnsi="Times New Roman"/>
          <w:b/>
          <w:bCs/>
          <w:color w:val="FF0000"/>
          <w:sz w:val="28"/>
          <w:szCs w:val="28"/>
          <w:u w:val="single"/>
        </w:rPr>
        <w:t xml:space="preserve"> Не надо вставлять нумерацию</w:t>
      </w:r>
      <w:r>
        <w:rPr>
          <w:rFonts w:cs="Times New Roman" w:ascii="Times New Roman" w:hAnsi="Times New Roman"/>
          <w:bCs/>
          <w:sz w:val="28"/>
          <w:szCs w:val="28"/>
          <w:u w:val="single"/>
        </w:rPr>
        <w:t xml:space="preserve"> на рисунок через меню Вставка </w:t>
      </w:r>
      <w:r>
        <w:rPr>
          <w:rFonts w:cs="Times New Roman" w:ascii="Times New Roman" w:hAnsi="Times New Roman"/>
          <w:bCs/>
          <w:sz w:val="28"/>
          <w:szCs w:val="28"/>
          <w:u w:val="single"/>
          <w:lang w:val="en-US"/>
        </w:rPr>
        <w:t xml:space="preserve">&gt; </w:t>
      </w:r>
      <w:r>
        <w:rPr>
          <w:rFonts w:cs="Times New Roman" w:ascii="Times New Roman" w:hAnsi="Times New Roman"/>
          <w:bCs/>
          <w:sz w:val="28"/>
          <w:szCs w:val="28"/>
          <w:u w:val="single"/>
        </w:rPr>
        <w:t xml:space="preserve">Иллюстрации </w:t>
      </w:r>
      <w:r>
        <w:rPr>
          <w:rFonts w:cs="Times New Roman" w:ascii="Times New Roman" w:hAnsi="Times New Roman"/>
          <w:bCs/>
          <w:sz w:val="28"/>
          <w:szCs w:val="28"/>
          <w:u w:val="single"/>
          <w:lang w:val="en-US"/>
        </w:rPr>
        <w:t xml:space="preserve"> </w:t>
      </w:r>
      <w:r>
        <w:rPr>
          <w:rFonts w:cs="Times New Roman" w:ascii="Times New Roman" w:hAnsi="Times New Roman"/>
          <w:bCs/>
          <w:sz w:val="28"/>
          <w:szCs w:val="28"/>
          <w:u w:val="single"/>
        </w:rPr>
        <w:t xml:space="preserve">или через меню Вставка </w:t>
      </w:r>
      <w:r>
        <w:rPr>
          <w:rFonts w:cs="Times New Roman" w:ascii="Times New Roman" w:hAnsi="Times New Roman"/>
          <w:bCs/>
          <w:sz w:val="28"/>
          <w:szCs w:val="28"/>
          <w:u w:val="single"/>
          <w:lang w:val="en-US"/>
        </w:rPr>
        <w:t xml:space="preserve">&gt; </w:t>
      </w:r>
      <w:r>
        <w:rPr>
          <w:rFonts w:cs="Times New Roman" w:ascii="Times New Roman" w:hAnsi="Times New Roman"/>
          <w:bCs/>
          <w:sz w:val="28"/>
          <w:szCs w:val="28"/>
          <w:u w:val="single"/>
        </w:rPr>
        <w:t>Текст.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rPr>
            </w:pPr>
            <w:r>
              <w:rPr/>
              <w:drawing>
                <wp:inline distT="0" distB="0" distL="0" distR="0">
                  <wp:extent cx="4519295" cy="2948305"/>
                  <wp:effectExtent l="0" t="0" r="0" b="0"/>
                  <wp:docPr id="4" name="Рисунок 4" descr="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figure-4.png"/>
                          <pic:cNvPicPr>
                            <a:picLocks noChangeAspect="1" noChangeArrowheads="1"/>
                          </pic:cNvPicPr>
                        </pic:nvPicPr>
                        <pic:blipFill>
                          <a:blip r:embed="rId28"/>
                          <a:srcRect l="2276" t="4168" r="8095" b="15727"/>
                          <a:stretch>
                            <a:fillRect/>
                          </a:stretch>
                        </pic:blipFill>
                        <pic:spPr bwMode="auto">
                          <a:xfrm>
                            <a:off x="0" y="0"/>
                            <a:ext cx="4519295" cy="2948305"/>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 4. Геометрические фигуры: </w:t>
            </w:r>
            <w:r>
              <w:rPr>
                <w:rFonts w:cs="Times New Roman" w:ascii="Times New Roman" w:hAnsi="Times New Roman"/>
                <w:bCs/>
                <w:i/>
                <w:iCs/>
                <w:sz w:val="28"/>
                <w:szCs w:val="28"/>
              </w:rPr>
              <w:t>а</w:t>
            </w:r>
            <w:r>
              <w:rPr>
                <w:rFonts w:cs="Times New Roman" w:ascii="Times New Roman" w:hAnsi="Times New Roman"/>
                <w:bCs/>
                <w:sz w:val="28"/>
                <w:szCs w:val="28"/>
              </w:rPr>
              <w:t xml:space="preserve">) треугольник; </w:t>
            </w:r>
            <w:r>
              <w:rPr>
                <w:rFonts w:cs="Times New Roman" w:ascii="Times New Roman" w:hAnsi="Times New Roman"/>
                <w:bCs/>
                <w:i/>
                <w:iCs/>
                <w:sz w:val="28"/>
                <w:szCs w:val="28"/>
              </w:rPr>
              <w:t>б</w:t>
            </w:r>
            <w:r>
              <w:rPr>
                <w:rFonts w:cs="Times New Roman" w:ascii="Times New Roman" w:hAnsi="Times New Roman"/>
                <w:bCs/>
                <w:sz w:val="28"/>
                <w:szCs w:val="28"/>
              </w:rPr>
              <w:t xml:space="preserve">) ромб; </w:t>
            </w:r>
            <w:r>
              <w:rPr>
                <w:rFonts w:cs="Times New Roman" w:ascii="Times New Roman" w:hAnsi="Times New Roman"/>
                <w:bCs/>
                <w:i/>
                <w:iCs/>
                <w:sz w:val="28"/>
                <w:szCs w:val="28"/>
              </w:rPr>
              <w:t>в</w:t>
            </w:r>
            <w:r>
              <w:rPr>
                <w:rFonts w:cs="Times New Roman" w:ascii="Times New Roman" w:hAnsi="Times New Roman"/>
                <w:bCs/>
                <w:sz w:val="28"/>
                <w:szCs w:val="28"/>
              </w:rPr>
              <w:t xml:space="preserve">) прямоугольник; </w:t>
            </w:r>
            <w:r>
              <w:rPr>
                <w:rFonts w:cs="Times New Roman" w:ascii="Times New Roman" w:hAnsi="Times New Roman"/>
                <w:bCs/>
                <w:i/>
                <w:iCs/>
                <w:sz w:val="28"/>
                <w:szCs w:val="28"/>
              </w:rPr>
              <w:t>г</w:t>
            </w:r>
            <w:r>
              <w:rPr>
                <w:rFonts w:cs="Times New Roman" w:ascii="Times New Roman" w:hAnsi="Times New Roman"/>
                <w:bCs/>
                <w:sz w:val="28"/>
                <w:szCs w:val="28"/>
              </w:rPr>
              <w:t xml:space="preserve">) эллипс; </w:t>
            </w:r>
            <w:r>
              <w:rPr>
                <w:rFonts w:cs="Times New Roman" w:ascii="Times New Roman" w:hAnsi="Times New Roman"/>
                <w:bCs/>
                <w:i/>
                <w:iCs/>
                <w:sz w:val="28"/>
                <w:szCs w:val="28"/>
              </w:rPr>
              <w:t>д</w:t>
            </w:r>
            <w:r>
              <w:rPr>
                <w:rFonts w:cs="Times New Roman" w:ascii="Times New Roman" w:hAnsi="Times New Roman"/>
                <w:bCs/>
                <w:sz w:val="28"/>
                <w:szCs w:val="28"/>
              </w:rPr>
              <w:t>) окружность</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Если виды рисунка не пронумерованы, можно использовать в экспликации терминологию расположения «верхний/ нижний/ средний/ левый/ правый», как показано на рис. 5.</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tbl>
      <w:tblPr>
        <w:tblStyle w:val="a5"/>
        <w:tblW w:w="8720" w:type="dxa"/>
        <w:jc w:val="center"/>
        <w:tblInd w:w="0" w:type="dxa"/>
        <w:tblCellMar>
          <w:top w:w="0" w:type="dxa"/>
          <w:left w:w="108" w:type="dxa"/>
          <w:bottom w:w="0" w:type="dxa"/>
          <w:right w:w="108" w:type="dxa"/>
        </w:tblCellMar>
        <w:tblLook w:val="04a0"/>
      </w:tblPr>
      <w:tblGrid>
        <w:gridCol w:w="8720"/>
      </w:tblGrid>
      <w:tr>
        <w:trPr/>
        <w:tc>
          <w:tcPr>
            <w:tcW w:w="8720" w:type="dxa"/>
            <w:tcBorders/>
          </w:tcPr>
          <w:p>
            <w:pPr>
              <w:pStyle w:val="Normal"/>
              <w:spacing w:lineRule="auto" w:line="480" w:before="0" w:after="0"/>
              <w:jc w:val="center"/>
              <w:rPr>
                <w:rFonts w:ascii="Times New Roman" w:hAnsi="Times New Roman" w:cs="Times New Roman"/>
                <w:bCs/>
                <w:sz w:val="28"/>
                <w:szCs w:val="28"/>
              </w:rPr>
            </w:pPr>
            <w:r>
              <w:rPr/>
              <w:drawing>
                <wp:inline distT="0" distB="0" distL="0" distR="0">
                  <wp:extent cx="4668520" cy="2978150"/>
                  <wp:effectExtent l="0" t="0" r="0" b="0"/>
                  <wp:docPr id="5" name="Рисунок 7" descr="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figure-5.png"/>
                          <pic:cNvPicPr>
                            <a:picLocks noChangeAspect="1" noChangeArrowheads="1"/>
                          </pic:cNvPicPr>
                        </pic:nvPicPr>
                        <pic:blipFill>
                          <a:blip r:embed="rId29"/>
                          <a:srcRect l="5525" t="7772" r="8028" b="16664"/>
                          <a:stretch>
                            <a:fillRect/>
                          </a:stretch>
                        </pic:blipFill>
                        <pic:spPr bwMode="auto">
                          <a:xfrm>
                            <a:off x="0" y="0"/>
                            <a:ext cx="4668520" cy="2978150"/>
                          </a:xfrm>
                          <a:prstGeom prst="rect">
                            <a:avLst/>
                          </a:prstGeom>
                        </pic:spPr>
                      </pic:pic>
                    </a:graphicData>
                  </a:graphic>
                </wp:inline>
              </w:drawing>
            </w:r>
          </w:p>
        </w:tc>
      </w:tr>
      <w:tr>
        <w:trPr/>
        <w:tc>
          <w:tcPr>
            <w:tcW w:w="8720" w:type="dxa"/>
            <w:tcBorders/>
          </w:tcPr>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Рис. 5. Геометрические фигуры: верхний ряд слева направо – треугольник, ромб и прямоугольник; нижний ряд слева направо – эллипс и окружность</w:t>
            </w:r>
          </w:p>
        </w:tc>
      </w:tr>
    </w:tbl>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 добавляйте на рисунок фон или сетку, если это не является смысловой содержательной частью рисунка. Графики и диаграммы желательно готовить в векторных графических редакторах или специализированном ПО (напр. математических пакетах) и предоставляться в формате той программы (или средствами самого ПО сохранены в формате *.</w:t>
      </w:r>
      <w:r>
        <w:rPr>
          <w:rFonts w:cs="Times New Roman" w:ascii="Times New Roman" w:hAnsi="Times New Roman"/>
          <w:bCs/>
          <w:sz w:val="28"/>
          <w:szCs w:val="28"/>
          <w:lang w:val="en-US"/>
        </w:rPr>
        <w:t>png</w:t>
      </w:r>
      <w:r>
        <w:rPr>
          <w:rFonts w:cs="Times New Roman" w:ascii="Times New Roman" w:hAnsi="Times New Roman"/>
          <w:bCs/>
          <w:sz w:val="28"/>
          <w:szCs w:val="28"/>
        </w:rPr>
        <w:t>, *.</w:t>
      </w:r>
      <w:r>
        <w:rPr>
          <w:rFonts w:cs="Times New Roman" w:ascii="Times New Roman" w:hAnsi="Times New Roman"/>
          <w:bCs/>
          <w:sz w:val="28"/>
          <w:szCs w:val="28"/>
          <w:lang w:val="en-US"/>
        </w:rPr>
        <w:t>jpg</w:t>
      </w:r>
      <w:r>
        <w:rPr>
          <w:rFonts w:cs="Times New Roman" w:ascii="Times New Roman" w:hAnsi="Times New Roman"/>
          <w:bCs/>
          <w:sz w:val="28"/>
          <w:szCs w:val="28"/>
        </w:rPr>
        <w:t>, *</w:t>
      </w:r>
      <w:r>
        <w:rPr>
          <w:rFonts w:cs="Times New Roman" w:ascii="Times New Roman" w:hAnsi="Times New Roman"/>
          <w:bCs/>
          <w:sz w:val="28"/>
          <w:szCs w:val="28"/>
          <w:lang w:val="en-US"/>
        </w:rPr>
        <w:t>bmp</w:t>
      </w:r>
      <w:r>
        <w:rPr>
          <w:rFonts w:cs="Times New Roman" w:ascii="Times New Roman" w:hAnsi="Times New Roman"/>
          <w:bCs/>
          <w:sz w:val="28"/>
          <w:szCs w:val="28"/>
        </w:rPr>
        <w:t>), в которой они выполнены или в формате *.</w:t>
      </w:r>
      <w:r>
        <w:rPr>
          <w:rFonts w:cs="Times New Roman" w:ascii="Times New Roman" w:hAnsi="Times New Roman"/>
          <w:bCs/>
          <w:sz w:val="28"/>
          <w:szCs w:val="28"/>
          <w:lang w:val="en-US"/>
        </w:rPr>
        <w:t>eps</w:t>
      </w:r>
      <w:r>
        <w:rPr>
          <w:rFonts w:cs="Times New Roman" w:ascii="Times New Roman" w:hAnsi="Times New Roman"/>
          <w:bCs/>
          <w:sz w:val="28"/>
          <w:szCs w:val="28"/>
        </w:rPr>
        <w:t xml:space="preserve">.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Рисунки должны иметь разрешение не менее 600 </w:t>
      </w:r>
      <w:r>
        <w:rPr>
          <w:rFonts w:cs="Times New Roman" w:ascii="Times New Roman" w:hAnsi="Times New Roman"/>
          <w:bCs/>
          <w:sz w:val="28"/>
          <w:szCs w:val="28"/>
          <w:lang w:val="en-US"/>
        </w:rPr>
        <w:t>dpi</w:t>
      </w:r>
      <w:r>
        <w:rPr>
          <w:rFonts w:cs="Times New Roman" w:ascii="Times New Roman" w:hAnsi="Times New Roman"/>
          <w:bCs/>
          <w:sz w:val="28"/>
          <w:szCs w:val="28"/>
        </w:rPr>
        <w:t>. Все линии, обозначения, текст и символы должны хорошо читаться. Размер текста на рисунке должен быть равен соответственным элементам текста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Четвёртый</w:t>
      </w:r>
      <w:r>
        <w:rPr>
          <w:rFonts w:cs="Times New Roman" w:ascii="Times New Roman" w:hAnsi="Times New Roman"/>
          <w:b/>
          <w:bCs/>
          <w:sz w:val="28"/>
          <w:szCs w:val="28"/>
        </w:rPr>
        <w:t xml:space="preserve"> раздел: список литературы</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Текст статьи. Текст статьи. Текст статьи.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В качестве примера посмотрите </w:t>
      </w:r>
      <w:r>
        <w:rPr>
          <w:rFonts w:eastAsia="" w:cs="Times New Roman" w:ascii="Times New Roman" w:hAnsi="Times New Roman" w:eastAsiaTheme="minorEastAsia"/>
          <w:bCs/>
          <w:color w:val="auto"/>
          <w:kern w:val="0"/>
          <w:sz w:val="28"/>
          <w:szCs w:val="28"/>
          <w:lang w:val="ru-RU" w:eastAsia="ru-RU" w:bidi="ar-SA"/>
        </w:rPr>
        <w:t>несколько вариантов оформления списка литературы</w:t>
      </w:r>
      <w:r>
        <w:rPr>
          <w:rFonts w:cs="Times New Roman" w:ascii="Times New Roman" w:hAnsi="Times New Roman"/>
          <w:bCs/>
          <w:sz w:val="28"/>
          <w:szCs w:val="28"/>
        </w:rPr>
        <w:t>:</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журнала:</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В случае если в статье до 6-ти авторов включительно, все авторы указываются в ссылке: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Сенник А.И., Милюков С.В., Прошкина О.Б. Образование выбросов сероводорода при внешней грануляции доменных шлаков // Вестник Магнитогорского государственного технического университета им. Г.Н. Носова. 2008. № 3. С. 75–79.</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Трушко В.Л., Утков В.А., Бажин В.Ю. Актуальности и возможности полной переработки красных шламов глиноземного производства // Записки горного института. 2017. Т. 227. С. 547–553.</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Если авторов в статье больше 6-ти, то ставится «и др.»: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Виноградов А.М., Пинаев А.А., Виноградов Д.А., Пузин А.В., Шадрин В.Г., Зорько Н.В. [и др.] Повышение эффективности укрытия электролизеров Содерберга // Известия высших учебных заведений. Цветная металлургия. 2017. № 1. С. 19–30. </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электронного журнала: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Журавлев А.Г. Тенденции развития транспортных систем карьеров с использованием роботизированных машин // Проблемы недропользования. 2014. № 3 (55). С. 164–175. [Электронный ресурс]. URL: https://trud.igduran.ru/edition/3 (22.08.2018).</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сборника материалов конференций:</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Давыдов В.В., Ерохин П.М., Кирилов К.Ю. Гиперповерхность мощностей установившихся режимов электрической системы // Электроэнергетика глазами молодежи: сб. научн. тр. III Междунар. науч.-техн. конф. (г. Екатеринбург, 22–26 октября 2012 г.). Екатеринбург, 2012. Т. 1. С. 131–134.</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непериодического сборника: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Иванов Ф.М. Эффективность использования суперпластификаторов // Бетоны с эффективными модифицирующими добавками: сб. статей / под ред. А.В. Петрова. М.: Изд-во НИИЖБ, 1985. С. 3–7.</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Книга, монография:</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Шахрай С.Г., Коростовенко В.В., Ребрик И.И. Совершенствование систем колокольного газоотсоса на мощных электролизерах Содерберга. Красноярск: Изд-во СФУ, 2010. 145 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Маклюэн М. Галактика Гутенберга. Становление человека печатающего / пер. с англ. И.О. Тюриной. М.: Академический Проект, 2005. 443 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Белинский В.Г. Полное собрание сочинений: в 13 т. М.: Изд-во АН СССР, 1956. Т. 12. 596 c.</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Электронная книга: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Захаров А.И., Яковлев О.И., Смирнов В.М. Спутниковый мониторинг Земли: Радиолокационное зондирование поверхности. М.: КРАСАНД, 2012. 248 с. [Электронный ресурс]. URL: https://nashol.com/2017112597652/sputnikovii-monitoring-zemli-radiolokacionnoe-zondirovanie-poverhnosti-zaharov-a-i-yakovlev-o-i-smirnov-v-m-2012.html (12.05.2019).</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Интернет-ресурс:</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Нечаев А.Г. Гидроизоляционные материалы, ремонтные составы и материалы специального назначения // ООО «НеваАкваСтоп» [Электронный ресурс]. URL: http://nevaaquastop.ru (10.09.2018).</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Патент:</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rPr>
        <w:t>Пат. № 2667658, Российская Федерация, G05B19/4103, A47L 15/46. Многокоординатный цифровой интерполятор / И.Н Булатникова, Н.Н. Гершунина; заявитель и патентообладатель Кубанский государственный технологический университет. Заявл</w:t>
      </w:r>
      <w:r>
        <w:rPr>
          <w:rFonts w:cs="Times New Roman" w:ascii="Times New Roman" w:hAnsi="Times New Roman"/>
          <w:bCs/>
          <w:sz w:val="28"/>
          <w:szCs w:val="28"/>
          <w:lang w:val="en-US"/>
        </w:rPr>
        <w:t xml:space="preserve">. 03.10.2017; </w:t>
      </w:r>
      <w:r>
        <w:rPr>
          <w:rFonts w:cs="Times New Roman" w:ascii="Times New Roman" w:hAnsi="Times New Roman"/>
          <w:bCs/>
          <w:sz w:val="28"/>
          <w:szCs w:val="28"/>
        </w:rPr>
        <w:t>опубл</w:t>
      </w:r>
      <w:r>
        <w:rPr>
          <w:rFonts w:cs="Times New Roman" w:ascii="Times New Roman" w:hAnsi="Times New Roman"/>
          <w:bCs/>
          <w:sz w:val="28"/>
          <w:szCs w:val="28"/>
          <w:lang w:val="en-US"/>
        </w:rPr>
        <w:t xml:space="preserve">. 21.09.2018. </w:t>
      </w:r>
      <w:r>
        <w:rPr>
          <w:rFonts w:cs="Times New Roman" w:ascii="Times New Roman" w:hAnsi="Times New Roman"/>
          <w:bCs/>
          <w:sz w:val="28"/>
          <w:szCs w:val="28"/>
        </w:rPr>
        <w:t>Бюл</w:t>
      </w:r>
      <w:r>
        <w:rPr>
          <w:rFonts w:cs="Times New Roman" w:ascii="Times New Roman" w:hAnsi="Times New Roman"/>
          <w:bCs/>
          <w:sz w:val="28"/>
          <w:szCs w:val="28"/>
          <w:lang w:val="en-US"/>
        </w:rPr>
        <w:t>. № 27.</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из</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иностранного</w:t>
      </w:r>
      <w:r>
        <w:rPr>
          <w:rFonts w:cs="Times New Roman" w:ascii="Times New Roman" w:hAnsi="Times New Roman"/>
          <w:b w:val="false"/>
          <w:bCs w:val="false"/>
          <w:i/>
          <w:iCs/>
          <w:sz w:val="28"/>
          <w:szCs w:val="28"/>
          <w:lang w:val="en-US"/>
        </w:rPr>
        <w:t xml:space="preserve"> </w:t>
      </w:r>
      <w:r>
        <w:rPr>
          <w:rFonts w:cs="Times New Roman" w:ascii="Times New Roman" w:hAnsi="Times New Roman"/>
          <w:b w:val="false"/>
          <w:bCs w:val="false"/>
          <w:i/>
          <w:iCs/>
          <w:sz w:val="28"/>
          <w:szCs w:val="28"/>
        </w:rPr>
        <w:t>журнала</w:t>
      </w:r>
      <w:r>
        <w:rPr>
          <w:rFonts w:cs="Times New Roman" w:ascii="Times New Roman" w:hAnsi="Times New Roman"/>
          <w:b w:val="false"/>
          <w:bCs w:val="false"/>
          <w:i/>
          <w:iCs/>
          <w:sz w:val="28"/>
          <w:szCs w:val="28"/>
          <w:lang w:val="en-US"/>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Ringdalen E., Tangstad M. Reaction Mechanisms in Carbothermic Production of Silicon, Study of Selected Reactions // The Minerals, Metals &amp; Materials Society (TMS). 2012. P</w:t>
      </w:r>
      <w:r>
        <w:rPr>
          <w:rFonts w:cs="Times New Roman" w:ascii="Times New Roman" w:hAnsi="Times New Roman"/>
          <w:bCs/>
          <w:sz w:val="28"/>
          <w:szCs w:val="28"/>
        </w:rPr>
        <w:t>. 195–203.</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Статья из электронного иностранного журнала:</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 xml:space="preserve">Crystal D. The Future of Englishes // English Today. </w:t>
      </w:r>
      <w:r>
        <w:rPr>
          <w:rFonts w:cs="Times New Roman" w:ascii="Times New Roman" w:hAnsi="Times New Roman"/>
          <w:bCs/>
          <w:sz w:val="28"/>
          <w:szCs w:val="28"/>
        </w:rPr>
        <w:t xml:space="preserve">1999. </w:t>
      </w:r>
      <w:r>
        <w:rPr>
          <w:rFonts w:cs="Times New Roman" w:ascii="Times New Roman" w:hAnsi="Times New Roman"/>
          <w:bCs/>
          <w:sz w:val="28"/>
          <w:szCs w:val="28"/>
          <w:lang w:val="en-US"/>
        </w:rPr>
        <w:t>Vol</w:t>
      </w:r>
      <w:r>
        <w:rPr>
          <w:rFonts w:cs="Times New Roman" w:ascii="Times New Roman" w:hAnsi="Times New Roman"/>
          <w:bCs/>
          <w:sz w:val="28"/>
          <w:szCs w:val="28"/>
        </w:rPr>
        <w:t xml:space="preserve">. 15. № 2. Р. 10–20. [Электронный ресурс]. </w:t>
      </w:r>
      <w:r>
        <w:rPr>
          <w:rFonts w:cs="Times New Roman" w:ascii="Times New Roman" w:hAnsi="Times New Roman"/>
          <w:bCs/>
          <w:sz w:val="28"/>
          <w:szCs w:val="28"/>
          <w:lang w:val="en-US"/>
        </w:rPr>
        <w:t>URL</w:t>
      </w:r>
      <w:r>
        <w:rPr>
          <w:rFonts w:cs="Times New Roman" w:ascii="Times New Roman" w:hAnsi="Times New Roman"/>
          <w:bCs/>
          <w:sz w:val="28"/>
          <w:szCs w:val="28"/>
        </w:rPr>
        <w:t xml:space="preserve">: </w:t>
      </w:r>
      <w:hyperlink r:id="rId30">
        <w:r>
          <w:rPr>
            <w:rFonts w:cs="Times New Roman" w:ascii="Times New Roman" w:hAnsi="Times New Roman"/>
            <w:bCs/>
            <w:sz w:val="28"/>
            <w:szCs w:val="28"/>
            <w:lang w:val="en-US"/>
          </w:rPr>
          <w:t>www</w:t>
        </w:r>
        <w:r>
          <w:rPr>
            <w:rFonts w:cs="Times New Roman" w:ascii="Times New Roman" w:hAnsi="Times New Roman"/>
            <w:bCs/>
            <w:sz w:val="28"/>
            <w:szCs w:val="28"/>
          </w:rPr>
          <w:t>.</w:t>
        </w:r>
        <w:r>
          <w:rPr>
            <w:rFonts w:cs="Times New Roman" w:ascii="Times New Roman" w:hAnsi="Times New Roman"/>
            <w:bCs/>
            <w:sz w:val="28"/>
            <w:szCs w:val="28"/>
            <w:lang w:val="en-US"/>
          </w:rPr>
          <w:t>davidcrystal</w:t>
        </w:r>
        <w:r>
          <w:rPr>
            <w:rFonts w:cs="Times New Roman" w:ascii="Times New Roman" w:hAnsi="Times New Roman"/>
            <w:bCs/>
            <w:sz w:val="28"/>
            <w:szCs w:val="28"/>
          </w:rPr>
          <w:t>.</w:t>
        </w:r>
        <w:r>
          <w:rPr>
            <w:rFonts w:cs="Times New Roman" w:ascii="Times New Roman" w:hAnsi="Times New Roman"/>
            <w:bCs/>
            <w:sz w:val="28"/>
            <w:szCs w:val="28"/>
            <w:lang w:val="en-US"/>
          </w:rPr>
          <w:t>com</w:t>
        </w:r>
        <w:r>
          <w:rPr>
            <w:rFonts w:cs="Times New Roman" w:ascii="Times New Roman" w:hAnsi="Times New Roman"/>
            <w:bCs/>
            <w:sz w:val="28"/>
            <w:szCs w:val="28"/>
          </w:rPr>
          <w:t>/?</w:t>
        </w:r>
        <w:r>
          <w:rPr>
            <w:rFonts w:cs="Times New Roman" w:ascii="Times New Roman" w:hAnsi="Times New Roman"/>
            <w:bCs/>
            <w:sz w:val="28"/>
            <w:szCs w:val="28"/>
            <w:lang w:val="en-US"/>
          </w:rPr>
          <w:t>fileid</w:t>
        </w:r>
        <w:r>
          <w:rPr>
            <w:rFonts w:cs="Times New Roman" w:ascii="Times New Roman" w:hAnsi="Times New Roman"/>
            <w:bCs/>
            <w:sz w:val="28"/>
            <w:szCs w:val="28"/>
          </w:rPr>
          <w:t xml:space="preserve">=-4075 </w:t>
        </w:r>
      </w:hyperlink>
      <w:r>
        <w:rPr>
          <w:rFonts w:cs="Times New Roman" w:ascii="Times New Roman" w:hAnsi="Times New Roman"/>
          <w:bCs/>
          <w:sz w:val="28"/>
          <w:szCs w:val="28"/>
        </w:rPr>
        <w:t>(15.05.2019).</w:t>
      </w:r>
    </w:p>
    <w:p>
      <w:pPr>
        <w:pStyle w:val="Normal"/>
        <w:spacing w:lineRule="auto" w:line="480" w:before="0" w:after="0"/>
        <w:jc w:val="both"/>
        <w:rPr>
          <w:b w:val="false"/>
          <w:b w:val="false"/>
          <w:bCs w:val="false"/>
          <w:i/>
          <w:i/>
          <w:iCs/>
        </w:rPr>
      </w:pPr>
      <w:r>
        <w:rPr>
          <w:rFonts w:cs="Times New Roman" w:ascii="Times New Roman" w:hAnsi="Times New Roman"/>
          <w:b w:val="false"/>
          <w:bCs w:val="false"/>
          <w:i/>
          <w:iCs/>
          <w:sz w:val="28"/>
          <w:szCs w:val="28"/>
        </w:rPr>
        <w:t>Книги, монографии на иностранном языке:</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 </w:t>
      </w:r>
      <w:r>
        <w:rPr>
          <w:rFonts w:cs="Times New Roman" w:ascii="Times New Roman" w:hAnsi="Times New Roman"/>
          <w:bCs/>
          <w:sz w:val="28"/>
          <w:szCs w:val="28"/>
          <w:lang w:val="en-US"/>
        </w:rPr>
        <w:t>Altintas Y. Manufacturing Automation: Metal cutting mechanics, machine tool vibrations and CNC design. New York: Cambridge University Press, 2012. 366 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lang w:val="en-US"/>
        </w:rPr>
        <w:t>Sullivan G., Barthorpe S., Robbins S. Managing Construction Logistics. Wiley</w:t>
      </w:r>
      <w:r>
        <w:rPr>
          <w:rFonts w:cs="Times New Roman" w:ascii="Times New Roman" w:hAnsi="Times New Roman"/>
          <w:bCs/>
          <w:sz w:val="28"/>
          <w:szCs w:val="28"/>
        </w:rPr>
        <w:t>, 2010. 304</w:t>
      </w:r>
      <w:r>
        <w:rPr>
          <w:rFonts w:cs="Times New Roman" w:ascii="Times New Roman" w:hAnsi="Times New Roman"/>
          <w:bCs/>
          <w:sz w:val="28"/>
          <w:szCs w:val="28"/>
          <w:lang w:val="en-US"/>
        </w:rPr>
        <w:t> </w:t>
      </w:r>
      <w:r>
        <w:rPr>
          <w:rFonts w:cs="Times New Roman" w:ascii="Times New Roman" w:hAnsi="Times New Roman"/>
          <w:bCs/>
          <w:sz w:val="28"/>
          <w:szCs w:val="28"/>
        </w:rPr>
        <w:t>р.</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Заключение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Текст статьи. Текст статьи. Текст статьи.</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По традиции, если в статье имеется раздел «Введение», то заканчивается содержательная часть статьи разделом «Заключение». Если же раздела «Введение» нет в статье, то можно заключительным разделом сделать раздел «Результаты и обсуждение».</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Конфликт интересов</w:t>
      </w:r>
      <w:r>
        <w:rPr>
          <w:rFonts w:cs="Times New Roman" w:ascii="Times New Roman" w:hAnsi="Times New Roman"/>
          <w:b/>
          <w:bCs/>
          <w:sz w:val="28"/>
          <w:szCs w:val="28"/>
        </w:rPr>
        <w:t xml:space="preserve">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Авторы статьи заявляют, что у них нет конфликта интересов по материалам данной статьи с третьими лицами,  на момент подачи статьи в редакцию журнала, и им ничего не известно о возможных конфликтах интересов в настоящем со стороны третьих лиц (при наличии конфликта интересов, авторы указывают его </w:t>
      </w:r>
      <w:r>
        <w:rPr>
          <w:rFonts w:eastAsia="" w:cs="Times New Roman" w:ascii="Times New Roman" w:hAnsi="Times New Roman" w:eastAsiaTheme="minorEastAsia"/>
          <w:bCs/>
          <w:color w:val="auto"/>
          <w:kern w:val="0"/>
          <w:sz w:val="28"/>
          <w:szCs w:val="28"/>
          <w:lang w:val="ru-RU" w:eastAsia="ru-RU" w:bidi="ar-SA"/>
        </w:rPr>
        <w:t>суть</w:t>
      </w:r>
      <w:r>
        <w:rPr>
          <w:rFonts w:cs="Times New Roman" w:ascii="Times New Roman" w:hAnsi="Times New Roman"/>
          <w:bCs/>
          <w:sz w:val="28"/>
          <w:szCs w:val="28"/>
        </w:rPr>
        <w:t xml:space="preserve"> и круг физических и юридических лиц, с которыми возник этот конфликт).</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eastAsia="" w:cs="Times New Roman" w:ascii="Times New Roman" w:hAnsi="Times New Roman" w:eastAsiaTheme="minorEastAsia"/>
          <w:b/>
          <w:bCs/>
          <w:color w:val="auto"/>
          <w:kern w:val="0"/>
          <w:sz w:val="28"/>
          <w:szCs w:val="28"/>
          <w:lang w:val="ru-RU" w:eastAsia="ru-RU" w:bidi="ar-SA"/>
        </w:rPr>
        <w:t>Благодарности</w:t>
      </w:r>
      <w:r>
        <w:rPr>
          <w:rFonts w:cs="Times New Roman" w:ascii="Times New Roman" w:hAnsi="Times New Roman"/>
          <w:b/>
          <w:bCs/>
          <w:sz w:val="28"/>
          <w:szCs w:val="28"/>
        </w:rPr>
        <w:t xml:space="preserve">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После содержательной части статьи и перед списком литературы вводится раздел «Благодарности», в котором авторы описывают вклад в данную работу своих  коллег и знакомых, а также </w:t>
      </w:r>
      <w:r>
        <w:rPr>
          <w:rFonts w:cs="Times New Roman" w:ascii="Times New Roman" w:hAnsi="Times New Roman"/>
          <w:b/>
          <w:bCs/>
          <w:sz w:val="28"/>
          <w:szCs w:val="28"/>
        </w:rPr>
        <w:t>в обязательном порядке</w:t>
      </w:r>
      <w:r>
        <w:rPr>
          <w:rFonts w:cs="Times New Roman" w:ascii="Times New Roman" w:hAnsi="Times New Roman"/>
          <w:bCs/>
          <w:sz w:val="28"/>
          <w:szCs w:val="28"/>
        </w:rPr>
        <w:t xml:space="preserve"> источник финансирования (грант, по заказу работодателя, по контракту, ...), если таковой имеется. При отсутствии необходимости в указании источника финансирования, данный раздел не обязателен.</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Список литературы </w:t>
      </w:r>
    </w:p>
    <w:p>
      <w:pPr>
        <w:pStyle w:val="Normal"/>
        <w:spacing w:lineRule="auto" w:line="48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1. Источник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Источник 2. </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480" w:before="0" w:after="0"/>
        <w:jc w:val="both"/>
        <w:rPr>
          <w:color w:val="FF0000"/>
        </w:rPr>
      </w:pPr>
      <w:r>
        <w:rPr>
          <w:rFonts w:cs="Times New Roman" w:ascii="Times New Roman" w:hAnsi="Times New Roman"/>
          <w:bCs/>
          <w:color w:val="FF0000"/>
          <w:sz w:val="28"/>
          <w:szCs w:val="28"/>
        </w:rPr>
        <w:t xml:space="preserve">После списка литературы, пропустив две строки, необходимо ввести на английском языке следующие элементы статьи: заголовок, ФИО авторов и научных руководителей, место и почтовый адрес работы, </w:t>
      </w:r>
      <w:r>
        <w:rPr>
          <w:rFonts w:cs="Times New Roman" w:ascii="Times New Roman" w:hAnsi="Times New Roman"/>
          <w:bCs/>
          <w:color w:val="FF0000"/>
          <w:sz w:val="28"/>
          <w:szCs w:val="28"/>
          <w:lang w:val="en-US"/>
        </w:rPr>
        <w:t>e</w:t>
      </w:r>
      <w:r>
        <w:rPr>
          <w:rFonts w:cs="Times New Roman" w:ascii="Times New Roman" w:hAnsi="Times New Roman"/>
          <w:bCs/>
          <w:color w:val="FF0000"/>
          <w:sz w:val="28"/>
          <w:szCs w:val="28"/>
        </w:rPr>
        <w:t>-</w:t>
      </w:r>
      <w:r>
        <w:rPr>
          <w:rFonts w:cs="Times New Roman" w:ascii="Times New Roman" w:hAnsi="Times New Roman"/>
          <w:bCs/>
          <w:color w:val="FF0000"/>
          <w:sz w:val="28"/>
          <w:szCs w:val="28"/>
          <w:lang w:val="en-US"/>
        </w:rPr>
        <w:t>mail</w:t>
      </w:r>
      <w:r>
        <w:rPr>
          <w:rFonts w:cs="Times New Roman" w:ascii="Times New Roman" w:hAnsi="Times New Roman"/>
          <w:bCs/>
          <w:color w:val="FF0000"/>
          <w:sz w:val="28"/>
          <w:szCs w:val="28"/>
        </w:rPr>
        <w:t xml:space="preserve"> каждого автора, аннотацию, ключевые слова, раздел «Благодарности» (если он имеется), список литературы. </w:t>
      </w:r>
    </w:p>
    <w:p>
      <w:pPr>
        <w:pStyle w:val="Normal"/>
        <w:spacing w:lineRule="auto" w:line="480" w:before="0" w:after="0"/>
        <w:jc w:val="both"/>
        <w:rPr/>
      </w:pPr>
      <w:r>
        <w:rPr>
          <w:rFonts w:cs="Times New Roman" w:ascii="Times New Roman" w:hAnsi="Times New Roman"/>
          <w:bCs/>
          <w:color w:val="FF0000"/>
          <w:sz w:val="28"/>
          <w:szCs w:val="28"/>
        </w:rPr>
        <w:t xml:space="preserve">Место работы, почтовый адрес работы и список литературы можно указывать в транслитерации, если нет перевода на английский язык. При транслитерации используйте известные правила ГОСТ Р 7.0.34-2014 (см. напр. </w:t>
      </w:r>
      <w:hyperlink r:id="rId31">
        <w:r>
          <w:rPr>
            <w:rFonts w:cs="Times New Roman" w:ascii="Times New Roman" w:hAnsi="Times New Roman"/>
            <w:color w:val="FF0000"/>
            <w:sz w:val="28"/>
            <w:szCs w:val="28"/>
          </w:rPr>
          <w:t>https://transliteration.pro/bsi</w:t>
        </w:r>
      </w:hyperlink>
      <w:r>
        <w:rPr>
          <w:rFonts w:cs="Times New Roman" w:ascii="Times New Roman" w:hAnsi="Times New Roman"/>
          <w:bCs/>
          <w:color w:val="FF0000"/>
          <w:sz w:val="28"/>
          <w:szCs w:val="28"/>
        </w:rPr>
        <w:t>).</w:t>
      </w:r>
    </w:p>
    <w:p>
      <w:pPr>
        <w:pStyle w:val="Normal"/>
        <w:spacing w:lineRule="auto" w:line="48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t>Article title</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vertAlign w:val="superscript"/>
          <w:lang w:val="en-US"/>
        </w:rPr>
        <w:t>1</w:t>
      </w:r>
      <w:r>
        <w:rPr>
          <w:rFonts w:cs="Times New Roman" w:ascii="Times New Roman" w:hAnsi="Times New Roman"/>
          <w:sz w:val="28"/>
          <w:szCs w:val="28"/>
          <w:lang w:val="en-US"/>
        </w:rPr>
        <w:t xml:space="preserve"> Ivanov I. I., </w:t>
      </w:r>
      <w:r>
        <w:rPr>
          <w:rFonts w:cs="Times New Roman" w:ascii="Times New Roman" w:hAnsi="Times New Roman"/>
          <w:sz w:val="28"/>
          <w:szCs w:val="28"/>
          <w:vertAlign w:val="superscript"/>
          <w:lang w:val="en-US"/>
        </w:rPr>
        <w:t>2*</w:t>
      </w:r>
      <w:r>
        <w:rPr>
          <w:rFonts w:cs="Times New Roman" w:ascii="Times New Roman" w:hAnsi="Times New Roman"/>
          <w:sz w:val="28"/>
          <w:szCs w:val="28"/>
          <w:lang w:val="en-US"/>
        </w:rPr>
        <w:t xml:space="preserve"> Petrov P. P., </w:t>
      </w:r>
      <w:r>
        <w:rPr>
          <w:rFonts w:cs="Times New Roman" w:ascii="Times New Roman" w:hAnsi="Times New Roman"/>
          <w:sz w:val="28"/>
          <w:szCs w:val="28"/>
          <w:vertAlign w:val="superscript"/>
          <w:lang w:val="en-US"/>
        </w:rPr>
        <w:t>1,2</w:t>
      </w:r>
      <w:r>
        <w:rPr>
          <w:rFonts w:cs="Times New Roman" w:ascii="Times New Roman" w:hAnsi="Times New Roman"/>
          <w:sz w:val="28"/>
          <w:szCs w:val="28"/>
          <w:lang w:val="en-US"/>
        </w:rPr>
        <w:t xml:space="preserve"> Sidorov S. S.</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i/>
          <w:i/>
          <w:sz w:val="28"/>
          <w:szCs w:val="28"/>
          <w:lang w:val="en-US"/>
        </w:rPr>
      </w:pPr>
      <w:r>
        <w:rPr>
          <w:rFonts w:cs="Times New Roman" w:ascii="Times New Roman" w:hAnsi="Times New Roman"/>
          <w:i/>
          <w:sz w:val="28"/>
          <w:szCs w:val="28"/>
          <w:vertAlign w:val="superscript"/>
          <w:lang w:val="en-US"/>
        </w:rPr>
        <w:t>1</w:t>
      </w:r>
      <w:r>
        <w:rPr>
          <w:rFonts w:cs="Times New Roman" w:ascii="Times New Roman" w:hAnsi="Times New Roman"/>
          <w:i/>
          <w:sz w:val="28"/>
          <w:szCs w:val="28"/>
          <w:lang w:val="en-US"/>
        </w:rPr>
        <w:t xml:space="preserve"> affiliation with address of the authors1</w:t>
      </w:r>
    </w:p>
    <w:p>
      <w:pPr>
        <w:pStyle w:val="Normal"/>
        <w:spacing w:lineRule="auto" w:line="480" w:before="0" w:after="0"/>
        <w:jc w:val="center"/>
        <w:rPr>
          <w:rFonts w:ascii="Times New Roman" w:hAnsi="Times New Roman" w:cs="Times New Roman"/>
          <w:i/>
          <w:i/>
          <w:sz w:val="28"/>
          <w:szCs w:val="28"/>
          <w:lang w:val="en-US"/>
        </w:rPr>
      </w:pPr>
      <w:r>
        <w:rPr>
          <w:rFonts w:cs="Times New Roman" w:ascii="Times New Roman" w:hAnsi="Times New Roman"/>
          <w:i/>
          <w:sz w:val="28"/>
          <w:szCs w:val="28"/>
          <w:vertAlign w:val="superscript"/>
          <w:lang w:val="en-US"/>
        </w:rPr>
        <w:t>2</w:t>
      </w:r>
      <w:r>
        <w:rPr>
          <w:rFonts w:cs="Times New Roman" w:ascii="Times New Roman" w:hAnsi="Times New Roman"/>
          <w:i/>
          <w:sz w:val="28"/>
          <w:szCs w:val="28"/>
          <w:lang w:val="en-US"/>
        </w:rPr>
        <w:t xml:space="preserve"> affiliation with address of the authors2 (</w:t>
      </w:r>
      <w:r>
        <w:rPr>
          <w:rFonts w:cs="Times New Roman" w:ascii="Times New Roman" w:hAnsi="Times New Roman"/>
          <w:i/>
          <w:sz w:val="28"/>
          <w:szCs w:val="28"/>
        </w:rPr>
        <w:t>перевод</w:t>
      </w:r>
      <w:r>
        <w:rPr>
          <w:rFonts w:cs="Times New Roman" w:ascii="Times New Roman" w:hAnsi="Times New Roman"/>
          <w:i/>
          <w:sz w:val="28"/>
          <w:szCs w:val="28"/>
          <w:lang w:val="en-US"/>
        </w:rPr>
        <w:t xml:space="preserve"> </w:t>
      </w:r>
      <w:r>
        <w:rPr>
          <w:rFonts w:cs="Times New Roman" w:ascii="Times New Roman" w:hAnsi="Times New Roman"/>
          <w:i/>
          <w:sz w:val="28"/>
          <w:szCs w:val="28"/>
        </w:rPr>
        <w:t>или</w:t>
      </w:r>
      <w:r>
        <w:rPr>
          <w:rFonts w:cs="Times New Roman" w:ascii="Times New Roman" w:hAnsi="Times New Roman"/>
          <w:i/>
          <w:sz w:val="28"/>
          <w:szCs w:val="28"/>
          <w:lang w:val="en-US"/>
        </w:rPr>
        <w:t xml:space="preserve"> </w:t>
      </w:r>
      <w:r>
        <w:rPr>
          <w:rFonts w:cs="Times New Roman" w:ascii="Times New Roman" w:hAnsi="Times New Roman"/>
          <w:i/>
          <w:sz w:val="28"/>
          <w:szCs w:val="28"/>
        </w:rPr>
        <w:t>транслитерация</w:t>
      </w:r>
      <w:r>
        <w:rPr>
          <w:rFonts w:cs="Times New Roman" w:ascii="Times New Roman" w:hAnsi="Times New Roman"/>
          <w:i/>
          <w:sz w:val="28"/>
          <w:szCs w:val="28"/>
          <w:lang w:val="en-US"/>
        </w:rPr>
        <w:t>)</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(указать </w:t>
      </w:r>
      <w:r>
        <w:rPr>
          <w:rFonts w:cs="Times New Roman" w:ascii="Times New Roman" w:hAnsi="Times New Roman"/>
          <w:sz w:val="28"/>
          <w:szCs w:val="28"/>
          <w:lang w:val="en-US"/>
        </w:rPr>
        <w:t>email</w:t>
      </w:r>
      <w:r>
        <w:rPr>
          <w:rFonts w:cs="Times New Roman" w:ascii="Times New Roman" w:hAnsi="Times New Roman"/>
          <w:sz w:val="28"/>
          <w:szCs w:val="28"/>
        </w:rPr>
        <w:t xml:space="preserve"> всех авторов)</w:t>
      </w:r>
    </w:p>
    <w:p>
      <w:pPr>
        <w:pStyle w:val="Normal"/>
        <w:spacing w:lineRule="auto" w:line="48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w:t>
      </w:r>
      <w:r>
        <w:rPr>
          <w:rFonts w:cs="Times New Roman" w:ascii="Times New Roman" w:hAnsi="Times New Roman"/>
          <w:sz w:val="28"/>
          <w:szCs w:val="28"/>
          <w:lang w:val="en-US"/>
        </w:rPr>
        <w:t>petrov</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com</w:t>
      </w:r>
      <w:r>
        <w:rPr>
          <w:rFonts w:cs="Times New Roman" w:ascii="Times New Roman" w:hAnsi="Times New Roman"/>
          <w:sz w:val="28"/>
          <w:szCs w:val="28"/>
        </w:rPr>
        <w:t xml:space="preserve"> (</w:t>
      </w:r>
      <w:r>
        <w:rPr>
          <w:rFonts w:cs="Times New Roman" w:ascii="Times New Roman" w:hAnsi="Times New Roman"/>
          <w:sz w:val="28"/>
          <w:szCs w:val="28"/>
          <w:lang w:val="en-US"/>
        </w:rPr>
        <w:t>email</w:t>
      </w:r>
      <w:r>
        <w:rPr>
          <w:rFonts w:cs="Times New Roman" w:ascii="Times New Roman" w:hAnsi="Times New Roman"/>
          <w:sz w:val="28"/>
          <w:szCs w:val="28"/>
        </w:rPr>
        <w:t xml:space="preserve"> автора для переписки выделять астериксом)</w:t>
      </w:r>
    </w:p>
    <w:p>
      <w:pPr>
        <w:pStyle w:val="Normal"/>
        <w:spacing w:lineRule="auto" w:line="48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email: sidorov@mail.ru</w:t>
      </w:r>
    </w:p>
    <w:p>
      <w:pPr>
        <w:pStyle w:val="Normal"/>
        <w:spacing w:lineRule="auto" w:line="48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48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The abstract text is 100-250 words long. You can use the recommendations of GOST R 7.0.99-2018 (ISO 214: 1976). </w:t>
      </w:r>
    </w:p>
    <w:p>
      <w:pPr>
        <w:pStyle w:val="Normal"/>
        <w:spacing w:lineRule="auto" w:line="480" w:before="0" w:after="0"/>
        <w:jc w:val="both"/>
        <w:rPr>
          <w:rFonts w:ascii="Times New Roman" w:hAnsi="Times New Roman" w:cs="Times New Roman"/>
          <w:sz w:val="28"/>
          <w:szCs w:val="28"/>
          <w:lang w:val="en-US"/>
        </w:rPr>
      </w:pPr>
      <w:r>
        <w:rPr>
          <w:rFonts w:cs="Times New Roman" w:ascii="Times New Roman" w:hAnsi="Times New Roman"/>
          <w:i/>
          <w:sz w:val="28"/>
          <w:szCs w:val="28"/>
          <w:lang w:val="en-US"/>
        </w:rPr>
        <w:t>Keyword</w:t>
      </w:r>
      <w:r>
        <w:rPr>
          <w:rFonts w:cs="Times New Roman" w:ascii="Times New Roman" w:hAnsi="Times New Roman"/>
          <w:sz w:val="28"/>
          <w:szCs w:val="28"/>
          <w:lang w:val="en-US"/>
        </w:rPr>
        <w:t>:  communication, team management, management process (3-5 keywords or phrases. You can check or search for keywords on specialized websites of publishers or reference databases, for example on https://www.elibrary.ru/keywords.asp)</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 </w:t>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
          <w:bCs/>
          <w:sz w:val="28"/>
          <w:szCs w:val="28"/>
          <w:lang w:val="en-US"/>
        </w:rPr>
        <w:t>Funding</w:t>
      </w:r>
      <w:r>
        <w:rPr>
          <w:rFonts w:cs="Times New Roman" w:ascii="Times New Roman" w:hAnsi="Times New Roman"/>
          <w:bCs/>
          <w:sz w:val="28"/>
          <w:szCs w:val="28"/>
          <w:lang w:val="en-US"/>
        </w:rPr>
        <w:br/>
      </w:r>
    </w:p>
    <w:p>
      <w:pPr>
        <w:pStyle w:val="Normal"/>
        <w:spacing w:lineRule="auto" w:line="480" w:before="0" w:after="0"/>
        <w:jc w:val="both"/>
        <w:rPr>
          <w:rFonts w:ascii="Times New Roman" w:hAnsi="Times New Roman" w:cs="Times New Roman"/>
          <w:bCs/>
          <w:sz w:val="28"/>
          <w:szCs w:val="28"/>
          <w:lang w:val="en-US"/>
        </w:rPr>
      </w:pPr>
      <w:r>
        <w:rPr>
          <w:rFonts w:cs="Times New Roman" w:ascii="Times New Roman" w:hAnsi="Times New Roman"/>
          <w:bCs/>
          <w:sz w:val="28"/>
          <w:szCs w:val="28"/>
          <w:lang w:val="en-US"/>
        </w:rPr>
        <w:t>This article is written with the support of the Russian Foundation for Basic Research, project No. 1111-2222-333-444 (</w:t>
      </w:r>
      <w:r>
        <w:rPr>
          <w:rFonts w:cs="Times New Roman" w:ascii="Times New Roman" w:hAnsi="Times New Roman"/>
          <w:bCs/>
          <w:sz w:val="28"/>
          <w:szCs w:val="28"/>
        </w:rPr>
        <w:t>указывается</w:t>
      </w:r>
      <w:r>
        <w:rPr>
          <w:rFonts w:cs="Times New Roman" w:ascii="Times New Roman" w:hAnsi="Times New Roman"/>
          <w:bCs/>
          <w:sz w:val="28"/>
          <w:szCs w:val="28"/>
          <w:lang w:val="en-US"/>
        </w:rPr>
        <w:t xml:space="preserve"> </w:t>
      </w:r>
      <w:r>
        <w:rPr>
          <w:rFonts w:cs="Times New Roman" w:ascii="Times New Roman" w:hAnsi="Times New Roman"/>
          <w:bCs/>
          <w:sz w:val="28"/>
          <w:szCs w:val="28"/>
        </w:rPr>
        <w:t>в</w:t>
      </w:r>
      <w:r>
        <w:rPr>
          <w:rFonts w:cs="Times New Roman" w:ascii="Times New Roman" w:hAnsi="Times New Roman"/>
          <w:bCs/>
          <w:sz w:val="28"/>
          <w:szCs w:val="28"/>
          <w:lang w:val="en-US"/>
        </w:rPr>
        <w:t xml:space="preserve"> </w:t>
      </w:r>
      <w:r>
        <w:rPr>
          <w:rFonts w:cs="Times New Roman" w:ascii="Times New Roman" w:hAnsi="Times New Roman"/>
          <w:bCs/>
          <w:sz w:val="28"/>
          <w:szCs w:val="28"/>
        </w:rPr>
        <w:t>случае</w:t>
      </w:r>
      <w:r>
        <w:rPr>
          <w:rFonts w:cs="Times New Roman" w:ascii="Times New Roman" w:hAnsi="Times New Roman"/>
          <w:bCs/>
          <w:sz w:val="28"/>
          <w:szCs w:val="28"/>
          <w:lang w:val="en-US"/>
        </w:rPr>
        <w:t xml:space="preserve"> </w:t>
      </w:r>
      <w:r>
        <w:rPr>
          <w:rFonts w:cs="Times New Roman" w:ascii="Times New Roman" w:hAnsi="Times New Roman"/>
          <w:bCs/>
          <w:sz w:val="28"/>
          <w:szCs w:val="28"/>
        </w:rPr>
        <w:t>наличия</w:t>
      </w:r>
      <w:r>
        <w:rPr>
          <w:rFonts w:cs="Times New Roman" w:ascii="Times New Roman" w:hAnsi="Times New Roman"/>
          <w:bCs/>
          <w:sz w:val="28"/>
          <w:szCs w:val="28"/>
          <w:lang w:val="en-US"/>
        </w:rPr>
        <w:t xml:space="preserve"> </w:t>
      </w:r>
      <w:r>
        <w:rPr>
          <w:rFonts w:cs="Times New Roman" w:ascii="Times New Roman" w:hAnsi="Times New Roman"/>
          <w:bCs/>
          <w:sz w:val="28"/>
          <w:szCs w:val="28"/>
        </w:rPr>
        <w:t>информации</w:t>
      </w:r>
      <w:r>
        <w:rPr>
          <w:rFonts w:cs="Times New Roman" w:ascii="Times New Roman" w:hAnsi="Times New Roman"/>
          <w:bCs/>
          <w:sz w:val="28"/>
          <w:szCs w:val="28"/>
          <w:lang w:val="en-US"/>
        </w:rPr>
        <w:t xml:space="preserve"> </w:t>
      </w:r>
      <w:r>
        <w:rPr>
          <w:rFonts w:cs="Times New Roman" w:ascii="Times New Roman" w:hAnsi="Times New Roman"/>
          <w:bCs/>
          <w:sz w:val="28"/>
          <w:szCs w:val="28"/>
        </w:rPr>
        <w:t>о</w:t>
      </w:r>
      <w:r>
        <w:rPr>
          <w:rFonts w:cs="Times New Roman" w:ascii="Times New Roman" w:hAnsi="Times New Roman"/>
          <w:bCs/>
          <w:sz w:val="28"/>
          <w:szCs w:val="28"/>
          <w:lang w:val="en-US"/>
        </w:rPr>
        <w:t xml:space="preserve"> </w:t>
      </w:r>
      <w:r>
        <w:rPr>
          <w:rFonts w:cs="Times New Roman" w:ascii="Times New Roman" w:hAnsi="Times New Roman"/>
          <w:bCs/>
          <w:sz w:val="28"/>
          <w:szCs w:val="28"/>
        </w:rPr>
        <w:t>финансировании</w:t>
      </w:r>
      <w:r>
        <w:rPr>
          <w:rFonts w:cs="Times New Roman" w:ascii="Times New Roman" w:hAnsi="Times New Roman"/>
          <w:bCs/>
          <w:sz w:val="28"/>
          <w:szCs w:val="28"/>
          <w:lang w:val="en-US"/>
        </w:rPr>
        <w:t xml:space="preserve"> </w:t>
      </w:r>
      <w:r>
        <w:rPr>
          <w:rFonts w:cs="Times New Roman" w:ascii="Times New Roman" w:hAnsi="Times New Roman"/>
          <w:bCs/>
          <w:sz w:val="28"/>
          <w:szCs w:val="28"/>
        </w:rPr>
        <w:t>в</w:t>
      </w:r>
      <w:r>
        <w:rPr>
          <w:rFonts w:cs="Times New Roman" w:ascii="Times New Roman" w:hAnsi="Times New Roman"/>
          <w:bCs/>
          <w:sz w:val="28"/>
          <w:szCs w:val="28"/>
          <w:lang w:val="en-US"/>
        </w:rPr>
        <w:t xml:space="preserve"> </w:t>
      </w:r>
      <w:r>
        <w:rPr>
          <w:rFonts w:cs="Times New Roman" w:ascii="Times New Roman" w:hAnsi="Times New Roman"/>
          <w:bCs/>
          <w:sz w:val="28"/>
          <w:szCs w:val="28"/>
        </w:rPr>
        <w:t>рамках</w:t>
      </w:r>
      <w:r>
        <w:rPr>
          <w:rFonts w:cs="Times New Roman" w:ascii="Times New Roman" w:hAnsi="Times New Roman"/>
          <w:bCs/>
          <w:sz w:val="28"/>
          <w:szCs w:val="28"/>
          <w:lang w:val="en-US"/>
        </w:rPr>
        <w:t xml:space="preserve"> </w:t>
      </w:r>
      <w:r>
        <w:rPr>
          <w:rFonts w:cs="Times New Roman" w:ascii="Times New Roman" w:hAnsi="Times New Roman"/>
          <w:bCs/>
          <w:sz w:val="28"/>
          <w:szCs w:val="28"/>
        </w:rPr>
        <w:t>гранта</w:t>
      </w:r>
      <w:r>
        <w:rPr>
          <w:rFonts w:cs="Times New Roman" w:ascii="Times New Roman" w:hAnsi="Times New Roman"/>
          <w:bCs/>
          <w:sz w:val="28"/>
          <w:szCs w:val="28"/>
          <w:lang w:val="en-US"/>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
          <w:bCs/>
          <w:sz w:val="28"/>
          <w:szCs w:val="28"/>
        </w:rPr>
        <w:t>​</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
          <w:bCs/>
          <w:sz w:val="28"/>
          <w:szCs w:val="28"/>
        </w:rPr>
        <w:t>References</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1. </w:t>
      </w:r>
      <w:r>
        <w:rPr>
          <w:rFonts w:cs="Times New Roman" w:ascii="Times New Roman" w:hAnsi="Times New Roman"/>
          <w:bCs/>
          <w:sz w:val="28"/>
          <w:szCs w:val="28"/>
          <w:lang w:val="en-US"/>
        </w:rPr>
        <w:t>References</w:t>
      </w:r>
      <w:r>
        <w:rPr>
          <w:rFonts w:cs="Times New Roman" w:ascii="Times New Roman" w:hAnsi="Times New Roman"/>
          <w:bCs/>
          <w:sz w:val="28"/>
          <w:szCs w:val="28"/>
        </w:rPr>
        <w:t xml:space="preserve"> 1.</w:t>
      </w:r>
    </w:p>
    <w:p>
      <w:pPr>
        <w:pStyle w:val="Normal"/>
        <w:spacing w:lineRule="auto" w:line="480" w:before="0" w:after="0"/>
        <w:jc w:val="both"/>
        <w:rPr>
          <w:rFonts w:ascii="Times New Roman" w:hAnsi="Times New Roman" w:cs="Times New Roman"/>
          <w:bCs/>
          <w:sz w:val="28"/>
          <w:szCs w:val="28"/>
        </w:rPr>
      </w:pPr>
      <w:r>
        <w:rPr>
          <w:rFonts w:cs="Times New Roman" w:ascii="Times New Roman" w:hAnsi="Times New Roman"/>
          <w:bCs/>
          <w:sz w:val="28"/>
          <w:szCs w:val="28"/>
        </w:rPr>
        <w:t xml:space="preserve">2. </w:t>
      </w:r>
      <w:r>
        <w:rPr>
          <w:rFonts w:cs="Times New Roman" w:ascii="Times New Roman" w:hAnsi="Times New Roman"/>
          <w:bCs/>
          <w:sz w:val="28"/>
          <w:szCs w:val="28"/>
          <w:lang w:val="en-US"/>
        </w:rPr>
        <w:t>References</w:t>
      </w:r>
      <w:r>
        <w:rPr>
          <w:rFonts w:cs="Times New Roman" w:ascii="Times New Roman" w:hAnsi="Times New Roman"/>
          <w:bCs/>
          <w:sz w:val="28"/>
          <w:szCs w:val="28"/>
        </w:rPr>
        <w:t xml:space="preserve"> 2. </w:t>
      </w:r>
    </w:p>
    <w:p>
      <w:pPr>
        <w:pStyle w:val="Normal"/>
        <w:spacing w:lineRule="auto" w:line="480" w:before="0" w:after="0"/>
        <w:jc w:val="both"/>
        <w:rPr>
          <w:rFonts w:ascii="Times New Roman" w:hAnsi="Times New Roman" w:cs="Times New Roman"/>
          <w:bCs/>
          <w:sz w:val="28"/>
          <w:szCs w:val="28"/>
          <w:lang w:val="en-US"/>
        </w:rPr>
      </w:pPr>
      <w:r>
        <w:rPr/>
      </w:r>
    </w:p>
    <w:sectPr>
      <w:type w:val="nextPage"/>
      <w:pgSz w:w="11906" w:h="16838"/>
      <w:pgMar w:left="1701" w:right="170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0dd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5f119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f119c"/>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name w:val="Интернет-ссылка"/>
    <w:basedOn w:val="DefaultParagraphFont"/>
    <w:uiPriority w:val="99"/>
    <w:unhideWhenUsed/>
    <w:rsid w:val="00460237"/>
    <w:rPr>
      <w:color w:val="0000FF" w:themeColor="hyperlink"/>
      <w:u w:val="single"/>
    </w:rPr>
  </w:style>
  <w:style w:type="character" w:styleId="MTDisplayEquation" w:customStyle="1">
    <w:name w:val="MTDisplayEquation Знак"/>
    <w:basedOn w:val="DefaultParagraphFont"/>
    <w:link w:val="MTDisplayEquation"/>
    <w:qFormat/>
    <w:rsid w:val="002c5acc"/>
    <w:rPr>
      <w:rFonts w:ascii="Times New Roman" w:hAnsi="Times New Roman" w:cs="Times New Roman"/>
      <w:bCs/>
      <w:sz w:val="28"/>
      <w:szCs w:val="28"/>
    </w:rPr>
  </w:style>
  <w:style w:type="character" w:styleId="Style14" w:customStyle="1">
    <w:name w:val="Текст выноски Знак"/>
    <w:basedOn w:val="DefaultParagraphFont"/>
    <w:link w:val="a6"/>
    <w:uiPriority w:val="99"/>
    <w:semiHidden/>
    <w:qFormat/>
    <w:rsid w:val="00ec483f"/>
    <w:rPr>
      <w:rFonts w:ascii="Tahoma" w:hAnsi="Tahoma" w:cs="Tahoma"/>
      <w:sz w:val="16"/>
      <w:szCs w:val="16"/>
    </w:rPr>
  </w:style>
  <w:style w:type="character" w:styleId="Style15">
    <w:name w:val="Посещённая гиперссылка"/>
    <w:basedOn w:val="DefaultParagraphFont"/>
    <w:uiPriority w:val="99"/>
    <w:semiHidden/>
    <w:unhideWhenUsed/>
    <w:rsid w:val="005b13c6"/>
    <w:rPr>
      <w:color w:val="800080" w:themeColor="followedHyperlink"/>
      <w:u w:val="single"/>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2b77b2"/>
    <w:pPr/>
    <w:rPr>
      <w:rFonts w:ascii="Times New Roman" w:hAnsi="Times New Roman" w:cs="Times New Roman"/>
      <w:sz w:val="24"/>
      <w:szCs w:val="24"/>
    </w:rPr>
  </w:style>
  <w:style w:type="paragraph" w:styleId="MTDisplayEquation1" w:customStyle="1">
    <w:name w:val="MTDisplayEquation"/>
    <w:basedOn w:val="Normal"/>
    <w:next w:val="Normal"/>
    <w:link w:val="MTDisplayEquation0"/>
    <w:qFormat/>
    <w:rsid w:val="002c5acc"/>
    <w:pPr>
      <w:tabs>
        <w:tab w:val="clear" w:pos="708"/>
        <w:tab w:val="center" w:pos="4240" w:leader="none"/>
        <w:tab w:val="right" w:pos="8500" w:leader="none"/>
      </w:tabs>
      <w:spacing w:lineRule="auto" w:line="480" w:before="0" w:after="0"/>
      <w:jc w:val="both"/>
    </w:pPr>
    <w:rPr>
      <w:rFonts w:ascii="Times New Roman" w:hAnsi="Times New Roman" w:cs="Times New Roman"/>
      <w:bCs/>
      <w:sz w:val="28"/>
      <w:szCs w:val="28"/>
    </w:rPr>
  </w:style>
  <w:style w:type="paragraph" w:styleId="BalloonText">
    <w:name w:val="Balloon Text"/>
    <w:basedOn w:val="Normal"/>
    <w:link w:val="a7"/>
    <w:uiPriority w:val="99"/>
    <w:semiHidden/>
    <w:unhideWhenUsed/>
    <w:qFormat/>
    <w:rsid w:val="00ec483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59"/>
    <w:rsid w:val="00cb76b6"/>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library.ru/keywords.asp" TargetMode="External"/><Relationship Id="rId3" Type="http://schemas.openxmlformats.org/officeDocument/2006/relationships/hyperlink" Target="" TargetMode="External"/><Relationship Id="rId4" Type="http://schemas.openxmlformats.org/officeDocument/2006/relationships/hyperlink" Target="https://www.teacode.com/online/udc/" TargetMode="External"/><Relationship Id="rId5" Type="http://schemas.openxmlformats.org/officeDocument/2006/relationships/hyperlink" Target="https://www.elibrary.ru/rubrics.asp" TargetMode="External"/><Relationship Id="rId6" Type="http://schemas.openxmlformats.org/officeDocument/2006/relationships/hyperlink" Target="https://teacode.com/online/vak/" TargetMode="External"/><Relationship Id="rId7" Type="http://schemas.openxmlformats.org/officeDocument/2006/relationships/oleObject" Target="embeddings/oleObject1.bin"/><Relationship Id="rId8" Type="http://schemas.openxmlformats.org/officeDocument/2006/relationships/image" Target="media/image1.wmf"/><Relationship Id="rId9" Type="http://schemas.openxmlformats.org/officeDocument/2006/relationships/oleObject" Target="embeddings/oleObject2.bin"/><Relationship Id="rId10" Type="http://schemas.openxmlformats.org/officeDocument/2006/relationships/image" Target="media/image2.wmf"/><Relationship Id="rId11" Type="http://schemas.openxmlformats.org/officeDocument/2006/relationships/oleObject" Target="embeddings/oleObject3.bin"/><Relationship Id="rId12" Type="http://schemas.openxmlformats.org/officeDocument/2006/relationships/image" Target="media/image3.wmf"/><Relationship Id="rId13" Type="http://schemas.openxmlformats.org/officeDocument/2006/relationships/oleObject" Target="embeddings/oleObject4.bin"/><Relationship Id="rId14" Type="http://schemas.openxmlformats.org/officeDocument/2006/relationships/image" Target="media/image4.wmf"/><Relationship Id="rId15" Type="http://schemas.openxmlformats.org/officeDocument/2006/relationships/oleObject" Target="embeddings/oleObject5.bin"/><Relationship Id="rId16" Type="http://schemas.openxmlformats.org/officeDocument/2006/relationships/image" Target="media/image5.wmf"/><Relationship Id="rId17" Type="http://schemas.openxmlformats.org/officeDocument/2006/relationships/oleObject" Target="embeddings/oleObject6.bin"/><Relationship Id="rId18" Type="http://schemas.openxmlformats.org/officeDocument/2006/relationships/image" Target="media/image6.wmf"/><Relationship Id="rId19" Type="http://schemas.openxmlformats.org/officeDocument/2006/relationships/oleObject" Target="embeddings/oleObject7.bin"/><Relationship Id="rId20" Type="http://schemas.openxmlformats.org/officeDocument/2006/relationships/image" Target="media/image7.wmf"/><Relationship Id="rId21" Type="http://schemas.openxmlformats.org/officeDocument/2006/relationships/oleObject" Target="embeddings/oleObject8.bin"/><Relationship Id="rId22" Type="http://schemas.openxmlformats.org/officeDocument/2006/relationships/image" Target="media/image8.wmf"/><Relationship Id="rId23" Type="http://schemas.openxmlformats.org/officeDocument/2006/relationships/oleObject" Target="embeddings/oleObject9.bin"/><Relationship Id="rId24" Type="http://schemas.openxmlformats.org/officeDocument/2006/relationships/image" Target="media/image9.wmf"/><Relationship Id="rId25" Type="http://schemas.openxmlformats.org/officeDocument/2006/relationships/image" Target="media/image10.png"/><Relationship Id="rId26" Type="http://schemas.openxmlformats.org/officeDocument/2006/relationships/image" Target="media/image11.jpe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hyperlink" Target="http://www.davidcrystal.com/?fileid=-4075" TargetMode="External"/><Relationship Id="rId31" Type="http://schemas.openxmlformats.org/officeDocument/2006/relationships/hyperlink" Target="https://transliteration.pro/bsi" TargetMode="Externa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B0BB4-0224-44B8-944F-32598F6E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Application>LibreOffice/6.4.6.2$Linux_X86_64 LibreOffice_project/40$Build-2</Application>
  <Pages>24</Pages>
  <Words>3016</Words>
  <Characters>18493</Characters>
  <CharactersWithSpaces>21438</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2020-11-26T12:35:00Z</dcterms:created>
  <dc:creator>oleg</dc:creator>
  <dc:description/>
  <dc:language>en-US</dc:language>
  <cp:lastModifiedBy/>
  <dcterms:modified xsi:type="dcterms:W3CDTF">2021-01-26T19:41:41Z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TWinEqns">
    <vt:bool>1</vt:bool>
  </property>
  <property fmtid="{D5CDD505-2E9C-101B-9397-08002B2CF9AE}" pid="7" name="ScaleCrop">
    <vt:bool>0</vt:bool>
  </property>
  <property fmtid="{D5CDD505-2E9C-101B-9397-08002B2CF9AE}" pid="8" name="ShareDoc">
    <vt:bool>0</vt:bool>
  </property>
</Properties>
</file>